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BD47FD">
      <w:pPr>
        <w:pStyle w:val="59"/>
        <w:rPr>
          <w:rFonts w:asciiTheme="minorEastAsia" w:hAnsiTheme="minorEastAsia" w:eastAsiaTheme="minorEastAsia" w:cstheme="minorEastAsia"/>
          <w:color w:val="000000" w:themeColor="text1"/>
          <w14:textFill>
            <w14:solidFill>
              <w14:schemeClr w14:val="tx1"/>
            </w14:solidFill>
          </w14:textFill>
        </w:rPr>
      </w:pPr>
    </w:p>
    <w:p w14:paraId="538E948D">
      <w:pPr>
        <w:tabs>
          <w:tab w:val="left" w:pos="390"/>
          <w:tab w:val="center" w:pos="4404"/>
        </w:tabs>
        <w:jc w:val="center"/>
        <w:rPr>
          <w:rFonts w:asciiTheme="minorEastAsia" w:hAnsiTheme="minorEastAsia" w:eastAsiaTheme="minorEastAsia" w:cstheme="minorEastAsia"/>
          <w:color w:val="000000" w:themeColor="text1"/>
          <w:sz w:val="76"/>
          <w:szCs w:val="76"/>
          <w14:textFill>
            <w14:solidFill>
              <w14:schemeClr w14:val="tx1"/>
            </w14:solidFill>
          </w14:textFill>
        </w:rPr>
      </w:pPr>
    </w:p>
    <w:p w14:paraId="01058D97">
      <w:pPr>
        <w:tabs>
          <w:tab w:val="left" w:pos="390"/>
          <w:tab w:val="center" w:pos="4404"/>
        </w:tabs>
        <w:jc w:val="center"/>
        <w:rPr>
          <w:rFonts w:asciiTheme="minorEastAsia" w:hAnsiTheme="minorEastAsia" w:eastAsiaTheme="minorEastAsia" w:cstheme="minorEastAsia"/>
          <w:color w:val="000000" w:themeColor="text1"/>
          <w:sz w:val="76"/>
          <w:szCs w:val="76"/>
          <w14:textFill>
            <w14:solidFill>
              <w14:schemeClr w14:val="tx1"/>
            </w14:solidFill>
          </w14:textFill>
        </w:rPr>
      </w:pPr>
    </w:p>
    <w:p w14:paraId="334C1DDF">
      <w:pPr>
        <w:tabs>
          <w:tab w:val="left" w:pos="390"/>
          <w:tab w:val="center" w:pos="4404"/>
        </w:tabs>
        <w:jc w:val="center"/>
        <w:rPr>
          <w:rFonts w:asciiTheme="minorEastAsia" w:hAnsiTheme="minorEastAsia" w:eastAsiaTheme="minorEastAsia" w:cstheme="minorEastAsia"/>
          <w:color w:val="000000" w:themeColor="text1"/>
          <w:sz w:val="76"/>
          <w:szCs w:val="76"/>
          <w14:textFill>
            <w14:solidFill>
              <w14:schemeClr w14:val="tx1"/>
            </w14:solidFill>
          </w14:textFill>
        </w:rPr>
      </w:pPr>
      <w:r>
        <w:rPr>
          <w:rFonts w:hint="eastAsia" w:asciiTheme="minorEastAsia" w:hAnsiTheme="minorEastAsia" w:eastAsiaTheme="minorEastAsia" w:cstheme="minorEastAsia"/>
          <w:color w:val="000000" w:themeColor="text1"/>
          <w:sz w:val="76"/>
          <w:szCs w:val="76"/>
          <w14:textFill>
            <w14:solidFill>
              <w14:schemeClr w14:val="tx1"/>
            </w14:solidFill>
          </w14:textFill>
        </w:rPr>
        <w:t>竞争性磋商文件</w:t>
      </w:r>
    </w:p>
    <w:p w14:paraId="20813BB6">
      <w:pPr>
        <w:tabs>
          <w:tab w:val="left" w:pos="390"/>
          <w:tab w:val="center" w:pos="4404"/>
        </w:tabs>
        <w:jc w:val="center"/>
        <w:rPr>
          <w:rFonts w:asciiTheme="minorEastAsia" w:hAnsiTheme="minorEastAsia" w:eastAsiaTheme="minorEastAsia" w:cstheme="minorEastAsia"/>
          <w:color w:val="000000" w:themeColor="text1"/>
          <w:sz w:val="76"/>
          <w:szCs w:val="76"/>
          <w14:textFill>
            <w14:solidFill>
              <w14:schemeClr w14:val="tx1"/>
            </w14:solidFill>
          </w14:textFill>
        </w:rPr>
      </w:pPr>
    </w:p>
    <w:p w14:paraId="095F5C7B">
      <w:pPr>
        <w:pStyle w:val="5"/>
        <w:rPr>
          <w:rFonts w:asciiTheme="minorEastAsia" w:hAnsiTheme="minorEastAsia" w:eastAsiaTheme="minorEastAsia" w:cstheme="minorEastAsia"/>
          <w:color w:val="000000" w:themeColor="text1"/>
          <w14:textFill>
            <w14:solidFill>
              <w14:schemeClr w14:val="tx1"/>
            </w14:solidFill>
          </w14:textFill>
        </w:rPr>
      </w:pPr>
    </w:p>
    <w:p w14:paraId="0F6E7DAF">
      <w:pPr>
        <w:rPr>
          <w:rFonts w:asciiTheme="minorEastAsia" w:hAnsiTheme="minorEastAsia" w:eastAsiaTheme="minorEastAsia" w:cstheme="minorEastAsia"/>
          <w:color w:val="000000" w:themeColor="text1"/>
          <w14:textFill>
            <w14:solidFill>
              <w14:schemeClr w14:val="tx1"/>
            </w14:solidFill>
          </w14:textFill>
        </w:rPr>
      </w:pPr>
    </w:p>
    <w:p w14:paraId="422F52A7">
      <w:pPr>
        <w:pStyle w:val="5"/>
        <w:rPr>
          <w:rFonts w:asciiTheme="minorEastAsia" w:hAnsiTheme="minorEastAsia" w:eastAsiaTheme="minorEastAsia" w:cstheme="minorEastAsia"/>
          <w:color w:val="000000" w:themeColor="text1"/>
          <w14:textFill>
            <w14:solidFill>
              <w14:schemeClr w14:val="tx1"/>
            </w14:solidFill>
          </w14:textFill>
        </w:rPr>
      </w:pPr>
    </w:p>
    <w:tbl>
      <w:tblPr>
        <w:tblStyle w:val="63"/>
        <w:tblW w:w="93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1"/>
      </w:tblGrid>
      <w:tr w14:paraId="21B96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rPr>
        <w:tc>
          <w:tcPr>
            <w:tcW w:w="9391" w:type="dxa"/>
            <w:tcBorders>
              <w:top w:val="nil"/>
              <w:left w:val="nil"/>
              <w:bottom w:val="nil"/>
              <w:right w:val="nil"/>
            </w:tcBorders>
          </w:tcPr>
          <w:p w14:paraId="2B349968">
            <w:pPr>
              <w:widowControl/>
              <w:jc w:val="left"/>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 xml:space="preserve">    项目编号：JSZC-320117-LXGC-C2025-0013  </w:t>
            </w:r>
          </w:p>
          <w:p w14:paraId="40E3008D">
            <w:pPr>
              <w:widowControl/>
              <w:jc w:val="left"/>
              <w:rPr>
                <w:rFonts w:hint="eastAsia" w:asciiTheme="minorEastAsia" w:hAnsiTheme="minorEastAsia" w:eastAsiaTheme="minorEastAsia" w:cstheme="minorEastAsia"/>
                <w:color w:val="000000" w:themeColor="text1"/>
                <w:sz w:val="36"/>
                <w:szCs w:val="36"/>
                <w:lang w:eastAsia="zh-CN"/>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 xml:space="preserve">    项目名称：</w:t>
            </w:r>
            <w:r>
              <w:rPr>
                <w:rFonts w:hint="eastAsia" w:asciiTheme="minorEastAsia" w:hAnsiTheme="minorEastAsia" w:eastAsiaTheme="minorEastAsia" w:cstheme="minorEastAsia"/>
                <w:color w:val="000000" w:themeColor="text1"/>
                <w:sz w:val="36"/>
                <w:szCs w:val="36"/>
                <w:lang w:eastAsia="zh-CN"/>
                <w14:textFill>
                  <w14:solidFill>
                    <w14:schemeClr w14:val="tx1"/>
                  </w14:solidFill>
                </w14:textFill>
              </w:rPr>
              <w:t>溧水老城区绿化养护服务项目</w:t>
            </w:r>
          </w:p>
        </w:tc>
      </w:tr>
    </w:tbl>
    <w:p w14:paraId="55D711D4">
      <w:pPr>
        <w:rPr>
          <w:rFonts w:asciiTheme="minorEastAsia" w:hAnsiTheme="minorEastAsia" w:eastAsiaTheme="minorEastAsia" w:cstheme="minorEastAsia"/>
          <w:color w:val="000000" w:themeColor="text1"/>
          <w:sz w:val="44"/>
          <w14:textFill>
            <w14:solidFill>
              <w14:schemeClr w14:val="tx1"/>
            </w14:solidFill>
          </w14:textFill>
        </w:rPr>
      </w:pPr>
    </w:p>
    <w:p w14:paraId="3ECF4D44">
      <w:pPr>
        <w:rPr>
          <w:rFonts w:asciiTheme="minorEastAsia" w:hAnsiTheme="minorEastAsia" w:eastAsiaTheme="minorEastAsia" w:cstheme="minorEastAsia"/>
          <w:color w:val="000000" w:themeColor="text1"/>
          <w:sz w:val="44"/>
          <w:szCs w:val="44"/>
          <w14:textFill>
            <w14:solidFill>
              <w14:schemeClr w14:val="tx1"/>
            </w14:solidFill>
          </w14:textFill>
        </w:rPr>
      </w:pPr>
    </w:p>
    <w:p w14:paraId="02E1EB04">
      <w:pPr>
        <w:rPr>
          <w:rFonts w:asciiTheme="minorEastAsia" w:hAnsiTheme="minorEastAsia" w:eastAsiaTheme="minorEastAsia" w:cstheme="minorEastAsia"/>
          <w:color w:val="000000" w:themeColor="text1"/>
          <w:sz w:val="32"/>
          <w14:textFill>
            <w14:solidFill>
              <w14:schemeClr w14:val="tx1"/>
            </w14:solidFill>
          </w14:textFill>
        </w:rPr>
      </w:pPr>
    </w:p>
    <w:p w14:paraId="102F9EF3">
      <w:pPr>
        <w:rPr>
          <w:rFonts w:asciiTheme="minorEastAsia" w:hAnsiTheme="minorEastAsia" w:eastAsiaTheme="minorEastAsia" w:cstheme="minorEastAsia"/>
          <w:color w:val="000000" w:themeColor="text1"/>
          <w:sz w:val="32"/>
          <w14:textFill>
            <w14:solidFill>
              <w14:schemeClr w14:val="tx1"/>
            </w14:solidFill>
          </w14:textFill>
        </w:rPr>
      </w:pPr>
    </w:p>
    <w:p w14:paraId="31D45447">
      <w:pPr>
        <w:rPr>
          <w:rFonts w:asciiTheme="minorEastAsia" w:hAnsiTheme="minorEastAsia" w:eastAsiaTheme="minorEastAsia" w:cstheme="minorEastAsia"/>
          <w:color w:val="000000" w:themeColor="text1"/>
          <w:sz w:val="32"/>
          <w14:textFill>
            <w14:solidFill>
              <w14:schemeClr w14:val="tx1"/>
            </w14:solidFill>
          </w14:textFill>
        </w:rPr>
      </w:pPr>
    </w:p>
    <w:p w14:paraId="2E9BDCA7">
      <w:pPr>
        <w:pStyle w:val="5"/>
        <w:rPr>
          <w:rFonts w:asciiTheme="minorEastAsia" w:hAnsiTheme="minorEastAsia" w:eastAsiaTheme="minorEastAsia" w:cstheme="minorEastAsia"/>
          <w:color w:val="000000" w:themeColor="text1"/>
          <w14:textFill>
            <w14:solidFill>
              <w14:schemeClr w14:val="tx1"/>
            </w14:solidFill>
          </w14:textFill>
        </w:rPr>
      </w:pPr>
    </w:p>
    <w:p w14:paraId="3CD0413B">
      <w:pPr>
        <w:jc w:val="center"/>
        <w:rPr>
          <w:rFonts w:asciiTheme="minorEastAsia" w:hAnsiTheme="minorEastAsia" w:eastAsiaTheme="minorEastAsia" w:cstheme="minorEastAsia"/>
          <w:color w:val="000000" w:themeColor="text1"/>
          <w:sz w:val="44"/>
          <w14:textFill>
            <w14:solidFill>
              <w14:schemeClr w14:val="tx1"/>
            </w14:solidFill>
          </w14:textFill>
        </w:rPr>
      </w:pPr>
    </w:p>
    <w:p w14:paraId="4E4790BF">
      <w:pPr>
        <w:spacing w:line="360" w:lineRule="auto"/>
        <w:ind w:firstLine="900"/>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 xml:space="preserve">  采  购   人： 南京市溧水区城乡建设局</w:t>
      </w:r>
    </w:p>
    <w:p w14:paraId="16D55F3D">
      <w:pPr>
        <w:spacing w:line="360" w:lineRule="auto"/>
        <w:ind w:firstLine="900"/>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 xml:space="preserve">  采购代理机构：南京连信工程咨询有限公司</w:t>
      </w:r>
    </w:p>
    <w:p w14:paraId="554EF3A7">
      <w:pPr>
        <w:jc w:val="center"/>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二〇二五年十一月</w:t>
      </w:r>
    </w:p>
    <w:p w14:paraId="26F70566">
      <w:pPr>
        <w:pStyle w:val="592"/>
        <w:rPr>
          <w:rFonts w:asciiTheme="minorEastAsia" w:hAnsiTheme="minorEastAsia" w:eastAsiaTheme="minorEastAsia" w:cstheme="minorEastAsia"/>
          <w:color w:val="000000" w:themeColor="text1"/>
          <w:lang w:val="en-US"/>
          <w14:textFill>
            <w14:solidFill>
              <w14:schemeClr w14:val="tx1"/>
            </w14:solidFill>
          </w14:textFill>
        </w:rPr>
      </w:pPr>
    </w:p>
    <w:p w14:paraId="4298A846">
      <w:pPr>
        <w:pStyle w:val="2"/>
        <w:numPr>
          <w:ilvl w:val="0"/>
          <w:numId w:val="1"/>
        </w:numPr>
        <w:spacing w:before="240" w:after="240"/>
        <w:jc w:val="center"/>
        <w:rPr>
          <w:rFonts w:asciiTheme="minorEastAsia" w:hAnsiTheme="minorEastAsia" w:eastAsiaTheme="minorEastAsia" w:cstheme="minorEastAsia"/>
          <w:color w:val="000000" w:themeColor="text1"/>
          <w:sz w:val="32"/>
          <w:szCs w:val="32"/>
          <w14:textFill>
            <w14:solidFill>
              <w14:schemeClr w14:val="tx1"/>
            </w14:solidFill>
          </w14:textFill>
        </w:rPr>
        <w:sectPr>
          <w:headerReference r:id="rId3" w:type="default"/>
          <w:footerReference r:id="rId4" w:type="default"/>
          <w:pgSz w:w="11906" w:h="16838"/>
          <w:pgMar w:top="720" w:right="1383" w:bottom="720" w:left="1281" w:header="851" w:footer="992" w:gutter="0"/>
          <w:cols w:space="720" w:num="1"/>
          <w:docGrid w:linePitch="360" w:charSpace="0"/>
        </w:sectPr>
      </w:pPr>
      <w:bookmarkStart w:id="0" w:name="_Toc10045197"/>
      <w:bookmarkStart w:id="1" w:name="_Toc13932587"/>
    </w:p>
    <w:p w14:paraId="1BC2AA5F">
      <w:pPr>
        <w:pStyle w:val="2"/>
        <w:numPr>
          <w:ilvl w:val="0"/>
          <w:numId w:val="1"/>
        </w:numPr>
        <w:spacing w:before="240" w:after="240"/>
        <w:jc w:val="center"/>
        <w:rPr>
          <w:rFonts w:asciiTheme="minorEastAsia" w:hAnsiTheme="minorEastAsia" w:eastAsiaTheme="minorEastAsia" w:cs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14:textFill>
            <w14:solidFill>
              <w14:schemeClr w14:val="tx1"/>
            </w14:solidFill>
          </w14:textFill>
        </w:rPr>
        <w:t>竞争性磋商邀请</w:t>
      </w:r>
      <w:bookmarkEnd w:id="0"/>
      <w:bookmarkEnd w:id="1"/>
    </w:p>
    <w:p w14:paraId="6A252E0A">
      <w:pPr>
        <w:pStyle w:val="3"/>
        <w:spacing w:line="360" w:lineRule="auto"/>
        <w:ind w:firstLine="480"/>
        <w:rPr>
          <w:rFonts w:asciiTheme="minorEastAsia" w:hAnsiTheme="minorEastAsia" w:eastAsiaTheme="minorEastAsia" w:cstheme="minorEastAsia"/>
          <w:b w:val="0"/>
          <w:bCs w:val="0"/>
          <w:iCs/>
          <w:color w:val="000000" w:themeColor="text1"/>
          <w:sz w:val="24"/>
          <w:szCs w:val="24"/>
          <w:highlight w:val="none"/>
          <w14:textFill>
            <w14:solidFill>
              <w14:schemeClr w14:val="tx1"/>
            </w14:solidFill>
          </w14:textFill>
        </w:rPr>
      </w:pPr>
      <w:bookmarkStart w:id="2" w:name="_Toc28359012"/>
      <w:bookmarkStart w:id="3" w:name="_Toc35393629"/>
      <w:bookmarkStart w:id="4" w:name="_Toc28359089"/>
      <w:bookmarkStart w:id="5" w:name="_Toc35393798"/>
      <w:r>
        <w:rPr>
          <w:rFonts w:hint="eastAsia" w:asciiTheme="minorEastAsia" w:hAnsiTheme="minorEastAsia" w:eastAsiaTheme="minorEastAsia" w:cstheme="minorEastAsia"/>
          <w:b w:val="0"/>
          <w:bCs w:val="0"/>
          <w:iCs/>
          <w:color w:val="000000" w:themeColor="text1"/>
          <w:sz w:val="24"/>
          <w:szCs w:val="24"/>
          <w:highlight w:val="none"/>
          <w:u w:val="single"/>
          <w:lang w:eastAsia="zh-CN"/>
          <w14:textFill>
            <w14:solidFill>
              <w14:schemeClr w14:val="tx1"/>
            </w14:solidFill>
          </w14:textFill>
        </w:rPr>
        <w:t>溧水老城区绿化养护服务项目</w:t>
      </w:r>
      <w:r>
        <w:rPr>
          <w:rFonts w:hint="eastAsia" w:asciiTheme="minorEastAsia" w:hAnsiTheme="minorEastAsia" w:eastAsiaTheme="minorEastAsia" w:cstheme="minorEastAsia"/>
          <w:b w:val="0"/>
          <w:bCs w:val="0"/>
          <w:iCs/>
          <w:color w:val="000000" w:themeColor="text1"/>
          <w:sz w:val="24"/>
          <w:szCs w:val="24"/>
          <w:highlight w:val="none"/>
          <w:u w:val="single"/>
          <w14:textFill>
            <w14:solidFill>
              <w14:schemeClr w14:val="tx1"/>
            </w14:solidFill>
          </w14:textFill>
        </w:rPr>
        <w:t>项目</w:t>
      </w:r>
      <w:r>
        <w:rPr>
          <w:rFonts w:hint="eastAsia" w:asciiTheme="minorEastAsia" w:hAnsiTheme="minorEastAsia" w:eastAsiaTheme="minorEastAsia" w:cstheme="minorEastAsia"/>
          <w:b w:val="0"/>
          <w:bCs w:val="0"/>
          <w:iCs/>
          <w:color w:val="000000" w:themeColor="text1"/>
          <w:sz w:val="24"/>
          <w:szCs w:val="24"/>
          <w:highlight w:val="none"/>
          <w14:textFill>
            <w14:solidFill>
              <w14:schemeClr w14:val="tx1"/>
            </w14:solidFill>
          </w14:textFill>
        </w:rPr>
        <w:t>的潜在供应商应在</w:t>
      </w:r>
      <w:r>
        <w:rPr>
          <w:rFonts w:hint="eastAsia" w:asciiTheme="minorEastAsia" w:hAnsiTheme="minorEastAsia" w:eastAsiaTheme="minorEastAsia" w:cstheme="minorEastAsia"/>
          <w:b w:val="0"/>
          <w:bCs w:val="0"/>
          <w:iCs/>
          <w:color w:val="000000" w:themeColor="text1"/>
          <w:sz w:val="24"/>
          <w:szCs w:val="24"/>
          <w:highlight w:val="none"/>
          <w:u w:val="single"/>
          <w14:textFill>
            <w14:solidFill>
              <w14:schemeClr w14:val="tx1"/>
            </w14:solidFill>
          </w14:textFill>
        </w:rPr>
        <w:t>苏采云</w:t>
      </w:r>
      <w:r>
        <w:rPr>
          <w:rFonts w:hint="eastAsia" w:asciiTheme="minorEastAsia" w:hAnsiTheme="minorEastAsia" w:eastAsiaTheme="minorEastAsia" w:cstheme="minorEastAsia"/>
          <w:b w:val="0"/>
          <w:bCs w:val="0"/>
          <w:iCs/>
          <w:color w:val="000000" w:themeColor="text1"/>
          <w:sz w:val="24"/>
          <w:szCs w:val="24"/>
          <w:highlight w:val="none"/>
          <w14:textFill>
            <w14:solidFill>
              <w14:schemeClr w14:val="tx1"/>
            </w14:solidFill>
          </w14:textFill>
        </w:rPr>
        <w:t>获取采购文件，并于202</w:t>
      </w:r>
      <w:r>
        <w:rPr>
          <w:rFonts w:asciiTheme="minorEastAsia" w:hAnsiTheme="minorEastAsia" w:eastAsiaTheme="minorEastAsia" w:cstheme="minorEastAsia"/>
          <w:b w:val="0"/>
          <w:bCs w:val="0"/>
          <w:iCs/>
          <w:color w:val="000000" w:themeColor="text1"/>
          <w:sz w:val="24"/>
          <w:szCs w:val="24"/>
          <w:highlight w:val="none"/>
          <w14:textFill>
            <w14:solidFill>
              <w14:schemeClr w14:val="tx1"/>
            </w14:solidFill>
          </w14:textFill>
        </w:rPr>
        <w:t>5</w:t>
      </w:r>
      <w:r>
        <w:rPr>
          <w:rFonts w:hint="eastAsia" w:asciiTheme="minorEastAsia" w:hAnsiTheme="minorEastAsia" w:eastAsiaTheme="minorEastAsia" w:cstheme="minorEastAsia"/>
          <w:b w:val="0"/>
          <w:bCs w:val="0"/>
          <w:iCs/>
          <w:color w:val="000000" w:themeColor="text1"/>
          <w:sz w:val="24"/>
          <w:szCs w:val="24"/>
          <w:highlight w:val="none"/>
          <w14:textFill>
            <w14:solidFill>
              <w14:schemeClr w14:val="tx1"/>
            </w14:solidFill>
          </w14:textFill>
        </w:rPr>
        <w:t>年12月</w:t>
      </w:r>
      <w:r>
        <w:rPr>
          <w:rFonts w:hint="eastAsia" w:asciiTheme="minorEastAsia" w:hAnsiTheme="minorEastAsia" w:eastAsiaTheme="minorEastAsia" w:cstheme="minorEastAsia"/>
          <w:b w:val="0"/>
          <w:bCs w:val="0"/>
          <w:iCs/>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b w:val="0"/>
          <w:bCs w:val="0"/>
          <w:iCs/>
          <w:color w:val="000000" w:themeColor="text1"/>
          <w:sz w:val="24"/>
          <w:szCs w:val="24"/>
          <w:highlight w:val="none"/>
          <w14:textFill>
            <w14:solidFill>
              <w14:schemeClr w14:val="tx1"/>
            </w14:solidFill>
          </w14:textFill>
        </w:rPr>
        <w:t>日09点00分（北京时间）前提交响应文件。</w:t>
      </w:r>
    </w:p>
    <w:p w14:paraId="5C507300">
      <w:pPr>
        <w:pStyle w:val="3"/>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一、项目基本情况</w:t>
      </w:r>
      <w:bookmarkEnd w:id="2"/>
      <w:bookmarkEnd w:id="3"/>
      <w:bookmarkEnd w:id="4"/>
      <w:bookmarkEnd w:id="5"/>
    </w:p>
    <w:p w14:paraId="1B32937F">
      <w:pPr>
        <w:spacing w:line="440" w:lineRule="exact"/>
        <w:ind w:firstLine="480"/>
        <w:rPr>
          <w:rFonts w:asciiTheme="minorEastAsia" w:hAnsiTheme="minorEastAsia" w:eastAsiaTheme="minorEastAsia" w:cstheme="minorEastAsia"/>
          <w:i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项目编号：JSZC-320117-LXGC-C2025-0013</w:t>
      </w:r>
    </w:p>
    <w:p w14:paraId="57B1F2D1">
      <w:pPr>
        <w:spacing w:line="440" w:lineRule="exact"/>
        <w:ind w:firstLine="480"/>
        <w:rPr>
          <w:rFonts w:hint="eastAsia" w:asciiTheme="minorEastAsia" w:hAnsiTheme="minorEastAsia" w:eastAsiaTheme="minorEastAsia" w:cstheme="minorEastAsia"/>
          <w:i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项目名称：</w:t>
      </w:r>
      <w:r>
        <w:rPr>
          <w:rFonts w:hint="eastAsia" w:asciiTheme="minorEastAsia" w:hAnsiTheme="minorEastAsia" w:eastAsiaTheme="minorEastAsia" w:cstheme="minorEastAsia"/>
          <w:iCs/>
          <w:color w:val="000000" w:themeColor="text1"/>
          <w:sz w:val="24"/>
          <w:szCs w:val="24"/>
          <w:highlight w:val="none"/>
          <w:lang w:eastAsia="zh-CN"/>
          <w14:textFill>
            <w14:solidFill>
              <w14:schemeClr w14:val="tx1"/>
            </w14:solidFill>
          </w14:textFill>
        </w:rPr>
        <w:t>溧水老城区绿化养护服务项目</w:t>
      </w:r>
    </w:p>
    <w:p w14:paraId="215BF3A2">
      <w:pPr>
        <w:spacing w:line="440" w:lineRule="exact"/>
        <w:ind w:firstLine="480"/>
        <w:rPr>
          <w:rFonts w:asciiTheme="minorEastAsia" w:hAnsiTheme="minorEastAsia" w:eastAsiaTheme="minorEastAsia" w:cstheme="minorEastAsia"/>
          <w:i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采购方式：竞争性磋商</w:t>
      </w:r>
    </w:p>
    <w:p w14:paraId="65DA37D3">
      <w:pPr>
        <w:spacing w:line="440" w:lineRule="exact"/>
        <w:ind w:firstLine="480"/>
        <w:rPr>
          <w:rFonts w:asciiTheme="minorEastAsia" w:hAnsiTheme="minorEastAsia" w:eastAsiaTheme="minorEastAsia" w:cstheme="minorEastAsia"/>
          <w:i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采购预算金额：169.6万元（</w:t>
      </w:r>
      <w:r>
        <w:rPr>
          <w:rFonts w:hint="eastAsia" w:ascii="宋体" w:hAnsi="宋体"/>
          <w:b/>
          <w:bCs/>
          <w:color w:val="000000" w:themeColor="text1"/>
          <w:sz w:val="24"/>
          <w:highlight w:val="none"/>
          <w:lang w:val="zh-CN"/>
          <w14:textFill>
            <w14:solidFill>
              <w14:schemeClr w14:val="tx1"/>
            </w14:solidFill>
          </w14:textFill>
        </w:rPr>
        <w:t>包含</w:t>
      </w:r>
      <w:r>
        <w:rPr>
          <w:rFonts w:hint="eastAsia" w:ascii="宋体" w:hAnsi="宋体"/>
          <w:b/>
          <w:bCs/>
          <w:color w:val="000000" w:themeColor="text1"/>
          <w:sz w:val="24"/>
          <w:highlight w:val="none"/>
          <w14:textFill>
            <w14:solidFill>
              <w14:schemeClr w14:val="tx1"/>
            </w14:solidFill>
          </w14:textFill>
        </w:rPr>
        <w:t>10万元突击任务、应急消险等专项资金）</w:t>
      </w:r>
    </w:p>
    <w:p w14:paraId="41FFB05D">
      <w:pPr>
        <w:spacing w:line="440" w:lineRule="exact"/>
        <w:ind w:firstLine="480"/>
        <w:rPr>
          <w:rFonts w:asciiTheme="minorEastAsia" w:hAnsiTheme="minorEastAsia" w:eastAsiaTheme="minorEastAsia" w:cstheme="minorEastAsia"/>
          <w:i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最高限价：169.6万元</w:t>
      </w:r>
      <w:r>
        <w:rPr>
          <w:rFonts w:hint="eastAsia" w:ascii="宋体" w:hAnsi="宋体" w:cs="宋体"/>
          <w:color w:val="000000" w:themeColor="text1"/>
          <w:sz w:val="24"/>
          <w:szCs w:val="24"/>
          <w:highlight w:val="none"/>
          <w:lang w:val="zh-CN"/>
          <w14:textFill>
            <w14:solidFill>
              <w14:schemeClr w14:val="tx1"/>
            </w14:solidFill>
          </w14:textFill>
        </w:rPr>
        <w:t>（投标报价超过最高限价为无效投标）</w:t>
      </w:r>
    </w:p>
    <w:p w14:paraId="174AB919">
      <w:pPr>
        <w:spacing w:line="440" w:lineRule="exact"/>
        <w:ind w:firstLine="480"/>
        <w:rPr>
          <w:rFonts w:asciiTheme="minorEastAsia" w:hAnsiTheme="minorEastAsia" w:eastAsiaTheme="minorEastAsia" w:cstheme="minorEastAsia"/>
          <w:i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采购需求：详见磋商文件第四章采购项目需求的具体内容。</w:t>
      </w:r>
    </w:p>
    <w:p w14:paraId="5F5E1013">
      <w:pPr>
        <w:spacing w:line="440" w:lineRule="exact"/>
        <w:ind w:firstLine="480"/>
        <w:rPr>
          <w:rFonts w:asciiTheme="minorEastAsia" w:hAnsiTheme="minorEastAsia" w:eastAsiaTheme="minorEastAsia" w:cstheme="minorEastAsia"/>
          <w:iCs/>
          <w:color w:val="000000" w:themeColor="text1"/>
          <w:sz w:val="24"/>
          <w:szCs w:val="24"/>
          <w:highlight w:val="none"/>
          <w14:textFill>
            <w14:solidFill>
              <w14:schemeClr w14:val="tx1"/>
            </w14:solidFill>
          </w14:textFill>
        </w:rPr>
      </w:pPr>
      <w:bookmarkStart w:id="6" w:name="OLE_LINK24"/>
      <w:bookmarkStart w:id="7" w:name="OLE_LINK25"/>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合同履行期限：</w:t>
      </w:r>
      <w:bookmarkEnd w:id="6"/>
      <w:bookmarkEnd w:id="7"/>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三年。（每年的采购预算金额及最高限价为169.6万元。合同一年一签。经采购人综合考评合格后续签下一年度合同，续签最多不得超过两次。）</w:t>
      </w:r>
    </w:p>
    <w:p w14:paraId="763B3C97">
      <w:pPr>
        <w:spacing w:line="440" w:lineRule="exact"/>
        <w:rPr>
          <w:rFonts w:asciiTheme="minorEastAsia" w:hAnsiTheme="minorEastAsia" w:eastAsiaTheme="minorEastAsia" w:cstheme="minorEastAsia"/>
          <w:i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 xml:space="preserve">    是否接受联合体投标：不接受</w:t>
      </w:r>
    </w:p>
    <w:p w14:paraId="09F3B3C0">
      <w:pPr>
        <w:pStyle w:val="3"/>
        <w:ind w:firstLine="120"/>
        <w:rPr>
          <w:rFonts w:asciiTheme="minorEastAsia" w:hAnsiTheme="minorEastAsia" w:eastAsiaTheme="minorEastAsia" w:cstheme="minorEastAsia"/>
          <w:color w:val="000000" w:themeColor="text1"/>
          <w:sz w:val="24"/>
          <w14:textFill>
            <w14:solidFill>
              <w14:schemeClr w14:val="tx1"/>
            </w14:solidFill>
          </w14:textFill>
        </w:rPr>
      </w:pPr>
      <w:bookmarkStart w:id="8" w:name="_Toc35393799"/>
      <w:bookmarkStart w:id="9" w:name="_Toc28359090"/>
      <w:bookmarkStart w:id="10" w:name="_Toc35393630"/>
      <w:bookmarkStart w:id="11" w:name="_Toc28359013"/>
      <w:r>
        <w:rPr>
          <w:rFonts w:hint="eastAsia" w:asciiTheme="minorEastAsia" w:hAnsiTheme="minorEastAsia" w:eastAsiaTheme="minorEastAsia" w:cstheme="minorEastAsia"/>
          <w:color w:val="000000" w:themeColor="text1"/>
          <w:sz w:val="24"/>
          <w14:textFill>
            <w14:solidFill>
              <w14:schemeClr w14:val="tx1"/>
            </w14:solidFill>
          </w14:textFill>
        </w:rPr>
        <w:t>二、供应商的资格要求：</w:t>
      </w:r>
      <w:bookmarkEnd w:id="8"/>
      <w:bookmarkEnd w:id="9"/>
      <w:bookmarkEnd w:id="10"/>
      <w:bookmarkEnd w:id="11"/>
    </w:p>
    <w:p w14:paraId="29F37F7F">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bookmarkStart w:id="12" w:name="OLE_LINK30"/>
      <w:bookmarkStart w:id="13" w:name="OLE_LINK31"/>
      <w:bookmarkStart w:id="14" w:name="_Toc28359014"/>
      <w:bookmarkStart w:id="15" w:name="_Toc35393631"/>
      <w:bookmarkStart w:id="16" w:name="_Toc28359091"/>
      <w:bookmarkStart w:id="17" w:name="_Toc35393800"/>
      <w:r>
        <w:rPr>
          <w:rFonts w:hint="eastAsia" w:asciiTheme="minorEastAsia" w:hAnsiTheme="minorEastAsia" w:eastAsiaTheme="minorEastAsia" w:cstheme="minorEastAsia"/>
          <w:iCs/>
          <w:color w:val="000000" w:themeColor="text1"/>
          <w:sz w:val="24"/>
          <w:szCs w:val="24"/>
          <w14:textFill>
            <w14:solidFill>
              <w14:schemeClr w14:val="tx1"/>
            </w14:solidFill>
          </w14:textFill>
        </w:rPr>
        <w:t>1.满足《中华人民共和国政府采购法》第二十二条规定：</w:t>
      </w:r>
    </w:p>
    <w:p w14:paraId="4F5E3223">
      <w:pPr>
        <w:spacing w:line="440" w:lineRule="exact"/>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（1）具有独立承担民事责任的能力（提供法人或者其他组织的营业执照等证明文件，自然人的身份证明）；</w:t>
      </w:r>
    </w:p>
    <w:p w14:paraId="35D115F7">
      <w:pPr>
        <w:spacing w:line="440" w:lineRule="exact"/>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（2）具有良好的商业信誉和健全的财务会计制度（提供参加本次政府采购活动前一年的会计报表）；</w:t>
      </w:r>
    </w:p>
    <w:p w14:paraId="2E93D5EE">
      <w:pPr>
        <w:spacing w:line="440" w:lineRule="exact"/>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（3）具有履行合同所必需的设备和专业技术能力（根据项目需求提供相应的专业设备说明、技术管理人员情况说明、专业技术资质等）；</w:t>
      </w:r>
    </w:p>
    <w:p w14:paraId="37BE1901">
      <w:pPr>
        <w:spacing w:line="440" w:lineRule="exact"/>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有依法缴纳税收和社会保障资金的良好记录（提供参加政府采购活动前六个月内（至少一个月）依法缴纳税收和社会保障资金的相关材料）；</w:t>
      </w:r>
    </w:p>
    <w:p w14:paraId="35225B89">
      <w:pPr>
        <w:spacing w:line="440" w:lineRule="exact"/>
        <w:ind w:firstLine="48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（5）参加政府采购活动前三年内，在经营活动中没有重大违法记录（提供参加本次政府采购活动前3年内在经营活动中没有重大违法记录的书面声明）；</w:t>
      </w:r>
    </w:p>
    <w:p w14:paraId="7A1A65CC">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（6）法律、行政法规规定的其他条件。</w:t>
      </w:r>
      <w:bookmarkEnd w:id="12"/>
      <w:bookmarkEnd w:id="13"/>
    </w:p>
    <w:p w14:paraId="26AC7B28">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2.落实政府采购政策需满足的资格要求：供应商如为小微型企业、监狱企业、残疾人福利性单位或提供的产品为国家认定的节能产品和环保产品的须按要求提供相关材料。</w:t>
      </w:r>
    </w:p>
    <w:p w14:paraId="1A9DCF7E">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3.本项目的特定资格要求：无</w:t>
      </w:r>
    </w:p>
    <w:p w14:paraId="47A66B29">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4.拒绝下述供应商参加本次采购活动：</w:t>
      </w:r>
    </w:p>
    <w:p w14:paraId="371B0DB4">
      <w:pPr>
        <w:spacing w:line="440" w:lineRule="exact"/>
        <w:ind w:firstLine="56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（1）供应商单位负责人为同一人或者存在直接控股、管理关系的不同供应商，不得参加同一合同项下的政府采购活动。</w:t>
      </w:r>
    </w:p>
    <w:p w14:paraId="09194732">
      <w:pPr>
        <w:spacing w:line="440" w:lineRule="exact"/>
        <w:ind w:firstLine="56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（2）凡为采购项目提供整体设计、规范编制或者项目管理、监理、检测等服务的供应商，不得再参加本项目的采购活动。</w:t>
      </w:r>
    </w:p>
    <w:p w14:paraId="3DB944F0">
      <w:pPr>
        <w:spacing w:line="440" w:lineRule="exact"/>
        <w:ind w:firstLine="56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（3）供应商被“信用中国”网站（www.creditchina.gov.cn）、“中国政府采购网"(www.ccgp.gov.cn)列入失信被执行人、重大税收违法案件当事人名单、政府采购严重违法失信行为记录名单。</w:t>
      </w:r>
    </w:p>
    <w:p w14:paraId="2F4AF280">
      <w:pPr>
        <w:pStyle w:val="3"/>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三、获取采购文件</w:t>
      </w:r>
      <w:bookmarkEnd w:id="14"/>
      <w:bookmarkEnd w:id="15"/>
      <w:bookmarkEnd w:id="16"/>
      <w:bookmarkEnd w:id="17"/>
    </w:p>
    <w:p w14:paraId="7D49B538">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 xml:space="preserve"> 时间：自竞争性磋商文件公告发布之日起</w:t>
      </w:r>
    </w:p>
    <w:p w14:paraId="2E49FA8B">
      <w:pPr>
        <w:spacing w:line="440" w:lineRule="exact"/>
        <w:ind w:firstLine="56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地点：在“苏采云”自行下载磋商文件</w:t>
      </w:r>
    </w:p>
    <w:p w14:paraId="096AFD83">
      <w:pPr>
        <w:spacing w:line="440" w:lineRule="exact"/>
        <w:ind w:firstLine="560"/>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方式：线上获取</w:t>
      </w:r>
    </w:p>
    <w:p w14:paraId="4BDEC300">
      <w:pPr>
        <w:rPr>
          <w:rFonts w:asciiTheme="minorEastAsia" w:hAnsiTheme="minorEastAsia" w:eastAsiaTheme="minorEastAsia" w:cstheme="minorEastAsia"/>
          <w:b/>
          <w:bCs/>
          <w:color w:val="000000" w:themeColor="text1"/>
          <w:sz w:val="24"/>
          <w:szCs w:val="24"/>
          <w14:textFill>
            <w14:solidFill>
              <w14:schemeClr w14:val="tx1"/>
            </w14:solidFill>
          </w14:textFill>
        </w:rPr>
      </w:pPr>
      <w:bookmarkStart w:id="18" w:name="_Toc35393632"/>
      <w:bookmarkStart w:id="19" w:name="_Toc28359092"/>
      <w:bookmarkStart w:id="20" w:name="_Toc28359015"/>
      <w:bookmarkStart w:id="21" w:name="_Toc35393801"/>
      <w:r>
        <w:rPr>
          <w:rFonts w:hint="eastAsia" w:asciiTheme="minorEastAsia" w:hAnsiTheme="minorEastAsia" w:eastAsiaTheme="minorEastAsia" w:cstheme="minorEastAsia"/>
          <w:b/>
          <w:bCs/>
          <w:color w:val="000000" w:themeColor="text1"/>
          <w:sz w:val="24"/>
          <w:szCs w:val="24"/>
          <w14:textFill>
            <w14:solidFill>
              <w14:schemeClr w14:val="tx1"/>
            </w14:solidFill>
          </w14:textFill>
        </w:rPr>
        <w:t>四、响应文件提交</w:t>
      </w:r>
      <w:bookmarkEnd w:id="18"/>
      <w:bookmarkEnd w:id="19"/>
      <w:bookmarkEnd w:id="20"/>
      <w:bookmarkEnd w:id="21"/>
    </w:p>
    <w:p w14:paraId="0EFB3EE1">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截止时间：202</w:t>
      </w:r>
      <w:r>
        <w:rPr>
          <w:rFonts w:asciiTheme="minorEastAsia" w:hAnsiTheme="minorEastAsia" w:eastAsiaTheme="minorEastAsia" w:cstheme="minorEastAsia"/>
          <w:iCs/>
          <w:color w:val="000000" w:themeColor="text1"/>
          <w:sz w:val="24"/>
          <w:szCs w:val="24"/>
          <w14:textFill>
            <w14:solidFill>
              <w14:schemeClr w14:val="tx1"/>
            </w14:solidFill>
          </w14:textFill>
        </w:rPr>
        <w:t>5</w:t>
      </w:r>
      <w:r>
        <w:rPr>
          <w:rFonts w:hint="eastAsia" w:asciiTheme="minorEastAsia" w:hAnsiTheme="minorEastAsia" w:eastAsiaTheme="minorEastAsia" w:cstheme="minorEastAsia"/>
          <w:iCs/>
          <w:color w:val="000000" w:themeColor="text1"/>
          <w:sz w:val="24"/>
          <w:szCs w:val="24"/>
          <w14:textFill>
            <w14:solidFill>
              <w14:schemeClr w14:val="tx1"/>
            </w14:solidFill>
          </w14:textFill>
        </w:rPr>
        <w:t>年12月5日09：00（北京时间）</w:t>
      </w:r>
    </w:p>
    <w:p w14:paraId="4C99FA37">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地点：</w:t>
      </w:r>
      <w:r>
        <w:rPr>
          <w:rFonts w:hint="eastAsia" w:asciiTheme="minorEastAsia" w:hAnsiTheme="minorEastAsia" w:eastAsiaTheme="minorEastAsia" w:cstheme="minorEastAsia"/>
          <w:color w:val="000000" w:themeColor="text1"/>
          <w:sz w:val="24"/>
          <w14:textFill>
            <w14:solidFill>
              <w14:schemeClr w14:val="tx1"/>
            </w14:solidFill>
          </w14:textFill>
        </w:rPr>
        <w:t>“苏采云”政府采购交易系统网上开标大厅</w:t>
      </w:r>
    </w:p>
    <w:p w14:paraId="5C6E0AB4">
      <w:pPr>
        <w:rPr>
          <w:rFonts w:asciiTheme="minorEastAsia" w:hAnsiTheme="minorEastAsia" w:eastAsiaTheme="minorEastAsia" w:cstheme="minorEastAsia"/>
          <w:b/>
          <w:bCs/>
          <w:color w:val="000000" w:themeColor="text1"/>
          <w:sz w:val="24"/>
          <w:szCs w:val="24"/>
          <w14:textFill>
            <w14:solidFill>
              <w14:schemeClr w14:val="tx1"/>
            </w14:solidFill>
          </w14:textFill>
        </w:rPr>
      </w:pPr>
      <w:bookmarkStart w:id="22" w:name="_Toc28359093"/>
      <w:bookmarkStart w:id="23" w:name="_Toc35393802"/>
      <w:bookmarkStart w:id="24" w:name="_Toc35393633"/>
      <w:bookmarkStart w:id="25" w:name="_Toc28359016"/>
      <w:r>
        <w:rPr>
          <w:rFonts w:hint="eastAsia" w:asciiTheme="minorEastAsia" w:hAnsiTheme="minorEastAsia" w:eastAsiaTheme="minorEastAsia" w:cstheme="minorEastAsia"/>
          <w:b/>
          <w:bCs/>
          <w:color w:val="000000" w:themeColor="text1"/>
          <w:sz w:val="24"/>
          <w:szCs w:val="24"/>
          <w14:textFill>
            <w14:solidFill>
              <w14:schemeClr w14:val="tx1"/>
            </w14:solidFill>
          </w14:textFill>
        </w:rPr>
        <w:t>五、开启</w:t>
      </w:r>
      <w:bookmarkEnd w:id="22"/>
      <w:bookmarkEnd w:id="23"/>
      <w:bookmarkEnd w:id="24"/>
      <w:bookmarkEnd w:id="25"/>
    </w:p>
    <w:p w14:paraId="366DBC8E">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时间：202</w:t>
      </w:r>
      <w:r>
        <w:rPr>
          <w:rFonts w:asciiTheme="minorEastAsia" w:hAnsiTheme="minorEastAsia" w:eastAsiaTheme="minorEastAsia" w:cstheme="minorEastAsia"/>
          <w:iCs/>
          <w:color w:val="000000" w:themeColor="text1"/>
          <w:sz w:val="24"/>
          <w:szCs w:val="24"/>
          <w14:textFill>
            <w14:solidFill>
              <w14:schemeClr w14:val="tx1"/>
            </w14:solidFill>
          </w14:textFill>
        </w:rPr>
        <w:t>5</w:t>
      </w:r>
      <w:r>
        <w:rPr>
          <w:rFonts w:hint="eastAsia" w:asciiTheme="minorEastAsia" w:hAnsiTheme="minorEastAsia" w:eastAsiaTheme="minorEastAsia" w:cstheme="minorEastAsia"/>
          <w:iCs/>
          <w:color w:val="000000" w:themeColor="text1"/>
          <w:sz w:val="24"/>
          <w:szCs w:val="24"/>
          <w14:textFill>
            <w14:solidFill>
              <w14:schemeClr w14:val="tx1"/>
            </w14:solidFill>
          </w14:textFill>
        </w:rPr>
        <w:t>年12月5日09：00（北京时间）</w:t>
      </w:r>
    </w:p>
    <w:p w14:paraId="75A0A434">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地点：</w:t>
      </w:r>
      <w:r>
        <w:rPr>
          <w:rFonts w:hint="eastAsia" w:asciiTheme="minorEastAsia" w:hAnsiTheme="minorEastAsia" w:eastAsiaTheme="minorEastAsia" w:cstheme="minorEastAsia"/>
          <w:color w:val="000000" w:themeColor="text1"/>
          <w:sz w:val="24"/>
          <w14:textFill>
            <w14:solidFill>
              <w14:schemeClr w14:val="tx1"/>
            </w14:solidFill>
          </w14:textFill>
        </w:rPr>
        <w:t>“苏采云”政府采购交易系统网上开标大厅</w:t>
      </w:r>
    </w:p>
    <w:p w14:paraId="4BA9287F">
      <w:pPr>
        <w:rPr>
          <w:rFonts w:asciiTheme="minorEastAsia" w:hAnsiTheme="minorEastAsia" w:eastAsiaTheme="minorEastAsia" w:cstheme="minorEastAsia"/>
          <w:b/>
          <w:bCs/>
          <w:color w:val="000000" w:themeColor="text1"/>
          <w:sz w:val="24"/>
          <w:szCs w:val="24"/>
          <w14:textFill>
            <w14:solidFill>
              <w14:schemeClr w14:val="tx1"/>
            </w14:solidFill>
          </w14:textFill>
        </w:rPr>
      </w:pPr>
      <w:bookmarkStart w:id="26" w:name="_Toc35393803"/>
      <w:bookmarkStart w:id="27" w:name="_Toc35393634"/>
      <w:bookmarkStart w:id="28" w:name="_Toc28359094"/>
      <w:bookmarkStart w:id="29" w:name="_Toc28359017"/>
      <w:r>
        <w:rPr>
          <w:rFonts w:hint="eastAsia" w:asciiTheme="minorEastAsia" w:hAnsiTheme="minorEastAsia" w:eastAsiaTheme="minorEastAsia" w:cstheme="minorEastAsia"/>
          <w:b/>
          <w:bCs/>
          <w:color w:val="000000" w:themeColor="text1"/>
          <w:sz w:val="24"/>
          <w:szCs w:val="24"/>
          <w14:textFill>
            <w14:solidFill>
              <w14:schemeClr w14:val="tx1"/>
            </w14:solidFill>
          </w14:textFill>
        </w:rPr>
        <w:t>六、公告期限</w:t>
      </w:r>
      <w:bookmarkEnd w:id="26"/>
      <w:bookmarkEnd w:id="27"/>
      <w:bookmarkEnd w:id="28"/>
      <w:bookmarkEnd w:id="29"/>
    </w:p>
    <w:p w14:paraId="5F1EA4A5">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自本公告发布之日起5个工作日。</w:t>
      </w:r>
    </w:p>
    <w:p w14:paraId="42FB1863">
      <w:pPr>
        <w:rPr>
          <w:rFonts w:asciiTheme="minorEastAsia" w:hAnsiTheme="minorEastAsia" w:eastAsiaTheme="minorEastAsia" w:cstheme="minorEastAsia"/>
          <w:b/>
          <w:bCs/>
          <w:color w:val="000000" w:themeColor="text1"/>
          <w:sz w:val="24"/>
          <w:szCs w:val="24"/>
          <w14:textFill>
            <w14:solidFill>
              <w14:schemeClr w14:val="tx1"/>
            </w14:solidFill>
          </w14:textFill>
        </w:rPr>
      </w:pPr>
      <w:bookmarkStart w:id="30" w:name="_Toc35393635"/>
      <w:bookmarkStart w:id="31" w:name="_Toc35393804"/>
      <w:r>
        <w:rPr>
          <w:rFonts w:hint="eastAsia" w:asciiTheme="minorEastAsia" w:hAnsiTheme="minorEastAsia" w:eastAsiaTheme="minorEastAsia" w:cstheme="minorEastAsia"/>
          <w:b/>
          <w:bCs/>
          <w:color w:val="000000" w:themeColor="text1"/>
          <w:sz w:val="24"/>
          <w:szCs w:val="24"/>
          <w14:textFill>
            <w14:solidFill>
              <w14:schemeClr w14:val="tx1"/>
            </w14:solidFill>
          </w14:textFill>
        </w:rPr>
        <w:t>七、其他补充事宜</w:t>
      </w:r>
      <w:bookmarkEnd w:id="30"/>
      <w:bookmarkEnd w:id="31"/>
      <w:bookmarkStart w:id="32" w:name="_Toc35393636"/>
      <w:bookmarkStart w:id="33" w:name="_Toc35393805"/>
      <w:bookmarkStart w:id="34" w:name="_Toc28359018"/>
      <w:bookmarkStart w:id="35" w:name="_Toc28359095"/>
    </w:p>
    <w:p w14:paraId="2974F7BF">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2B3C3E41">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2.供应商如确定参加磋商，可自行下载采购文件及有关资料，按照《操作手册》进行注册，领取CA和办理电子签章，并按《操作手册》要求制作、上传电子</w:t>
      </w:r>
      <w:r>
        <w:rPr>
          <w:rFonts w:hint="eastAsia" w:asciiTheme="minorEastAsia" w:hAnsiTheme="minorEastAsia" w:eastAsiaTheme="minorEastAsia" w:cstheme="minorEastAsia"/>
          <w:iCs/>
          <w:color w:val="000000" w:themeColor="text1"/>
          <w:sz w:val="24"/>
          <w:szCs w:val="24"/>
          <w:lang w:val="en-US" w:eastAsia="zh-CN"/>
          <w14:textFill>
            <w14:solidFill>
              <w14:schemeClr w14:val="tx1"/>
            </w14:solidFill>
          </w14:textFill>
        </w:rPr>
        <w:t>响应</w:t>
      </w:r>
      <w:r>
        <w:rPr>
          <w:rFonts w:hint="eastAsia" w:asciiTheme="minorEastAsia" w:hAnsiTheme="minorEastAsia" w:eastAsiaTheme="minorEastAsia" w:cstheme="minorEastAsia"/>
          <w:iCs/>
          <w:color w:val="000000" w:themeColor="text1"/>
          <w:sz w:val="24"/>
          <w:szCs w:val="24"/>
          <w14:textFill>
            <w14:solidFill>
              <w14:schemeClr w14:val="tx1"/>
            </w14:solidFill>
          </w14:textFill>
        </w:rPr>
        <w:t>文件。</w:t>
      </w:r>
    </w:p>
    <w:p w14:paraId="201E4B14">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798EC22A">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B2F7D0B">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5.供应商对于投标产品的包装应按照“财办库〔2020〕123号《关于印发《商品包装政府采购需求标准（试行）》、《快递包装政府采购需求标准（试行）》的通知》”执行。</w:t>
      </w:r>
    </w:p>
    <w:p w14:paraId="260A7898">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6.落实政府采购《绿色建筑和绿色建材政府采购需求标准》（财库〔2022〕35号文）和《政府采购支持绿色建材促进建筑品质提升政策项目实施指南》（财办库〔2023〕52号）文件标准。</w:t>
      </w:r>
    </w:p>
    <w:p w14:paraId="4B75ABD9">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7.潜在供应商对采购文件项目需求部分的询问、质疑请向采购人提出，由采购人负责答复。</w:t>
      </w:r>
    </w:p>
    <w:p w14:paraId="47AA4902">
      <w:pPr>
        <w:spacing w:line="440" w:lineRule="exact"/>
        <w:ind w:firstLine="480"/>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8.本次采购不收取保证金。</w:t>
      </w:r>
    </w:p>
    <w:p w14:paraId="25C85AD9">
      <w:pPr>
        <w:spacing w:line="440" w:lineRule="exact"/>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 xml:space="preserve">    9.</w:t>
      </w:r>
      <w:r>
        <w:rPr>
          <w:rFonts w:hint="eastAsia" w:ascii="宋体" w:hAnsi="宋体" w:cs="宋体"/>
          <w:iCs/>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iCs/>
          <w:color w:val="000000" w:themeColor="text1"/>
          <w:sz w:val="24"/>
          <w:szCs w:val="24"/>
          <w14:textFill>
            <w14:solidFill>
              <w14:schemeClr w14:val="tx1"/>
            </w14:solidFill>
          </w14:textFill>
        </w:rPr>
        <w:t>现场考察、答疑时间：采购人不统一组织，有需要的供应商自行考察。</w:t>
      </w:r>
    </w:p>
    <w:p w14:paraId="598D6FD3">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10.</w:t>
      </w:r>
      <w:r>
        <w:rPr>
          <w:rFonts w:hint="eastAsia" w:ascii="宋体" w:hAnsi="宋体" w:cs="宋体"/>
          <w:iCs/>
          <w:color w:val="000000" w:themeColor="text1"/>
          <w:sz w:val="24"/>
          <w:szCs w:val="24"/>
          <w14:textFill>
            <w14:solidFill>
              <w14:schemeClr w14:val="tx1"/>
            </w14:solidFill>
          </w14:textFill>
        </w:rPr>
        <w:t xml:space="preserve"> 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要求完成注册），然后在“信用记录”模块页面点击“信用记录打印”下载本单位《南京市政府采购供应商信用记录表暨信用承诺书》，由法人代表签字并盖单位公章，上传至响应文件中。</w:t>
      </w:r>
    </w:p>
    <w:p w14:paraId="7EF645AE">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在政府采购资格审查环节，供应商只需提供《南京市政府采购供应商信用记录表暨信用承诺书》，即可替代以下证明材料： </w:t>
      </w:r>
    </w:p>
    <w:p w14:paraId="142F4FAC">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（1）符合国家相关规定的财务状况报告； </w:t>
      </w:r>
    </w:p>
    <w:p w14:paraId="5B14149E">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（2）依法缴纳税收的证明材料； </w:t>
      </w:r>
    </w:p>
    <w:p w14:paraId="4CD451A3">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（3）依法缴纳社会保障资金的证明材料； </w:t>
      </w:r>
    </w:p>
    <w:p w14:paraId="37E76168">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（4）具备履行政府采购合同所必需的设备和专业技术能力的证明材料； </w:t>
      </w:r>
    </w:p>
    <w:p w14:paraId="5B6E423E">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（5）参加政府采购活动前三年内在经营活动中没有重大违法记录的证明材料； </w:t>
      </w:r>
    </w:p>
    <w:p w14:paraId="5F088859">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（6）未被列入失信被执行人、重大税收违法失信主体、政府采购严重违法失信行为记录名单的证明材料。 </w:t>
      </w:r>
    </w:p>
    <w:p w14:paraId="4D2E51DA">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 供应商在中标（成交）后，应按采购文件要求，将上述由信用承诺书替代的证明材料提交采购人或采购代理机构核验。经核验无误后，由采购人或采购代理机构发出中标（成交）通知书。 </w:t>
      </w:r>
    </w:p>
    <w:p w14:paraId="694FD6BA">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供应商涉及以下情形的，不适用信用承诺： </w:t>
      </w:r>
    </w:p>
    <w:p w14:paraId="5EDEF528">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（1）供应商被列入严重失信主体名单； </w:t>
      </w:r>
    </w:p>
    <w:p w14:paraId="1341C8B0">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（2）被相关监管部门作出行政处罚且尚在处罚有效期内； </w:t>
      </w:r>
    </w:p>
    <w:p w14:paraId="036C3DAE">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（3）其他法律、行政法规规定的不适用信用承诺的情形。 </w:t>
      </w:r>
    </w:p>
    <w:p w14:paraId="789F51CF">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供应商对信用承诺内容的真实性、合法性、有效性负责。如作出虚假信用承诺，视同为“提供虚假材料谋取中标、成交”的违法行为。</w:t>
      </w:r>
    </w:p>
    <w:p w14:paraId="147DC337">
      <w:pPr>
        <w:spacing w:line="440" w:lineRule="exact"/>
        <w:ind w:firstLine="480"/>
        <w:rPr>
          <w:rFonts w:ascii="宋体" w:hAnsi="宋体" w:cs="宋体"/>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11.有关本次采购的事项若存在变动或修改，敬请及时关注“南京公共采购信息网”发布的信息。</w:t>
      </w:r>
    </w:p>
    <w:p w14:paraId="7B86F89E">
      <w:pPr>
        <w:spacing w:line="440" w:lineRule="exact"/>
        <w:ind w:firstLine="480"/>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八、凡对本次采购提出询问，请按以下方式联系。</w:t>
      </w:r>
      <w:bookmarkEnd w:id="32"/>
      <w:bookmarkEnd w:id="33"/>
      <w:bookmarkEnd w:id="34"/>
      <w:bookmarkEnd w:id="35"/>
    </w:p>
    <w:p w14:paraId="61806F52">
      <w:pPr>
        <w:spacing w:line="440" w:lineRule="exact"/>
        <w:rPr>
          <w:rFonts w:asciiTheme="minorEastAsia" w:hAnsiTheme="minorEastAsia" w:eastAsiaTheme="minorEastAsia" w:cstheme="minorEastAsia"/>
          <w:iCs/>
          <w:color w:val="000000" w:themeColor="text1"/>
          <w:sz w:val="24"/>
          <w:szCs w:val="24"/>
          <w14:textFill>
            <w14:solidFill>
              <w14:schemeClr w14:val="tx1"/>
            </w14:solidFill>
          </w14:textFill>
        </w:rPr>
      </w:pPr>
      <w:bookmarkStart w:id="36" w:name="_Toc28359019"/>
      <w:bookmarkStart w:id="37" w:name="_Toc35393806"/>
      <w:bookmarkStart w:id="38" w:name="_Toc28359096"/>
      <w:bookmarkStart w:id="39" w:name="_Toc35393637"/>
      <w:r>
        <w:rPr>
          <w:rFonts w:hint="eastAsia" w:asciiTheme="minorEastAsia" w:hAnsiTheme="minorEastAsia" w:eastAsiaTheme="minorEastAsia" w:cstheme="minorEastAsia"/>
          <w:iCs/>
          <w:color w:val="000000" w:themeColor="text1"/>
          <w:sz w:val="24"/>
          <w:szCs w:val="24"/>
          <w14:textFill>
            <w14:solidFill>
              <w14:schemeClr w14:val="tx1"/>
            </w14:solidFill>
          </w14:textFill>
        </w:rPr>
        <w:t>1.采购人信息</w:t>
      </w:r>
      <w:bookmarkEnd w:id="36"/>
      <w:bookmarkEnd w:id="37"/>
      <w:bookmarkEnd w:id="38"/>
      <w:bookmarkEnd w:id="39"/>
    </w:p>
    <w:p w14:paraId="58EDD421">
      <w:pPr>
        <w:spacing w:line="440" w:lineRule="exact"/>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名  称：南京市溧水区城乡建设局</w:t>
      </w:r>
    </w:p>
    <w:p w14:paraId="675272D2">
      <w:pPr>
        <w:spacing w:line="440" w:lineRule="exact"/>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地  址：溧</w:t>
      </w:r>
      <w:r>
        <w:rPr>
          <w:rFonts w:ascii="宋体" w:hAnsi="宋体" w:cs="宋体"/>
          <w:color w:val="000000" w:themeColor="text1"/>
          <w:sz w:val="24"/>
          <w:szCs w:val="24"/>
          <w14:textFill>
            <w14:solidFill>
              <w14:schemeClr w14:val="tx1"/>
            </w14:solidFill>
          </w14:textFill>
        </w:rPr>
        <w:t>水区</w:t>
      </w:r>
      <w:r>
        <w:rPr>
          <w:rFonts w:hint="eastAsia" w:ascii="宋体" w:hAnsi="宋体" w:cs="宋体"/>
          <w:color w:val="000000" w:themeColor="text1"/>
          <w:sz w:val="24"/>
          <w:szCs w:val="24"/>
          <w14:textFill>
            <w14:solidFill>
              <w14:schemeClr w14:val="tx1"/>
            </w14:solidFill>
          </w14:textFill>
        </w:rPr>
        <w:t>永阳街道珍珠南路73号</w:t>
      </w:r>
    </w:p>
    <w:p w14:paraId="72B6E2B7">
      <w:pPr>
        <w:spacing w:line="440" w:lineRule="exact"/>
        <w:rPr>
          <w:rFonts w:ascii="宋体" w:hAnsi="宋体" w:cs="宋体"/>
          <w:iCs/>
          <w:color w:val="000000" w:themeColor="text1"/>
          <w:sz w:val="24"/>
          <w:szCs w:val="24"/>
          <w14:textFill>
            <w14:solidFill>
              <w14:schemeClr w14:val="tx1"/>
            </w14:solidFill>
          </w14:textFill>
        </w:rPr>
      </w:pPr>
      <w:bookmarkStart w:id="40" w:name="_Toc28359097"/>
      <w:bookmarkStart w:id="41" w:name="_Toc28359020"/>
      <w:bookmarkStart w:id="42" w:name="_Toc35393807"/>
      <w:bookmarkStart w:id="43" w:name="_Toc35393638"/>
      <w:r>
        <w:rPr>
          <w:rFonts w:hint="eastAsia" w:ascii="宋体" w:hAnsi="宋体" w:cs="宋体"/>
          <w:iCs/>
          <w:color w:val="000000" w:themeColor="text1"/>
          <w:sz w:val="24"/>
          <w:szCs w:val="24"/>
          <w14:textFill>
            <w14:solidFill>
              <w14:schemeClr w14:val="tx1"/>
            </w14:solidFill>
          </w14:textFill>
        </w:rPr>
        <w:t>联系人：</w:t>
      </w:r>
      <w:r>
        <w:rPr>
          <w:rFonts w:hint="eastAsia" w:ascii="宋体" w:hAnsi="宋体" w:cs="宋体"/>
          <w:sz w:val="24"/>
          <w:lang w:val="zh-CN"/>
        </w:rPr>
        <w:t>孙主任</w:t>
      </w:r>
    </w:p>
    <w:p w14:paraId="78FA9131">
      <w:pPr>
        <w:spacing w:line="440" w:lineRule="exact"/>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宋体" w:hAnsi="宋体" w:cs="宋体"/>
          <w:iCs/>
          <w:color w:val="000000" w:themeColor="text1"/>
          <w:sz w:val="24"/>
          <w:szCs w:val="24"/>
          <w14:textFill>
            <w14:solidFill>
              <w14:schemeClr w14:val="tx1"/>
            </w14:solidFill>
          </w14:textFill>
        </w:rPr>
        <w:t>联系电话：</w:t>
      </w:r>
      <w:r>
        <w:rPr>
          <w:rFonts w:hint="eastAsia" w:ascii="宋体" w:hAnsi="宋体" w:cs="宋体"/>
          <w:sz w:val="24"/>
        </w:rPr>
        <w:t>025-57207938</w:t>
      </w:r>
    </w:p>
    <w:p w14:paraId="00D5F5BF">
      <w:pPr>
        <w:spacing w:line="440" w:lineRule="exact"/>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2.采购代理机构信息</w:t>
      </w:r>
      <w:bookmarkEnd w:id="40"/>
      <w:bookmarkEnd w:id="41"/>
      <w:bookmarkEnd w:id="42"/>
      <w:bookmarkEnd w:id="43"/>
    </w:p>
    <w:p w14:paraId="42C188D9">
      <w:pPr>
        <w:spacing w:line="440" w:lineRule="exact"/>
        <w:rPr>
          <w:rFonts w:asciiTheme="minorEastAsia" w:hAnsiTheme="minorEastAsia" w:eastAsiaTheme="minorEastAsia" w:cstheme="minorEastAsia"/>
          <w:iCs/>
          <w:color w:val="000000" w:themeColor="text1"/>
          <w:sz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名    称：</w:t>
      </w:r>
      <w:r>
        <w:rPr>
          <w:rFonts w:hint="eastAsia" w:asciiTheme="minorEastAsia" w:hAnsiTheme="minorEastAsia" w:eastAsiaTheme="minorEastAsia" w:cstheme="minorEastAsia"/>
          <w:color w:val="000000" w:themeColor="text1"/>
          <w:sz w:val="24"/>
          <w14:textFill>
            <w14:solidFill>
              <w14:schemeClr w14:val="tx1"/>
            </w14:solidFill>
          </w14:textFill>
        </w:rPr>
        <w:t>南京连信工程咨询有限公司</w:t>
      </w:r>
    </w:p>
    <w:p w14:paraId="18767D85">
      <w:pPr>
        <w:spacing w:line="440" w:lineRule="exact"/>
        <w:rPr>
          <w:rFonts w:asciiTheme="minorEastAsia" w:hAnsiTheme="minorEastAsia" w:eastAsiaTheme="minorEastAsia" w:cstheme="minorEastAsia"/>
          <w:iCs/>
          <w:color w:val="000000" w:themeColor="text1"/>
          <w:sz w:val="24"/>
          <w14:textFill>
            <w14:solidFill>
              <w14:schemeClr w14:val="tx1"/>
            </w14:solidFill>
          </w14:textFill>
        </w:rPr>
      </w:pPr>
      <w:r>
        <w:rPr>
          <w:rFonts w:hint="eastAsia" w:asciiTheme="minorEastAsia" w:hAnsiTheme="minorEastAsia" w:eastAsiaTheme="minorEastAsia" w:cstheme="minorEastAsia"/>
          <w:iCs/>
          <w:color w:val="000000" w:themeColor="text1"/>
          <w:sz w:val="24"/>
          <w14:textFill>
            <w14:solidFill>
              <w14:schemeClr w14:val="tx1"/>
            </w14:solidFill>
          </w14:textFill>
        </w:rPr>
        <w:t>地    址：</w:t>
      </w:r>
      <w:r>
        <w:rPr>
          <w:rFonts w:hint="eastAsia" w:ascii="宋体" w:hAnsi="宋体" w:cs="宋体"/>
          <w:color w:val="000000" w:themeColor="text1"/>
          <w:sz w:val="24"/>
          <w:szCs w:val="24"/>
          <w14:textFill>
            <w14:solidFill>
              <w14:schemeClr w14:val="tx1"/>
            </w14:solidFill>
          </w14:textFill>
        </w:rPr>
        <w:t>南京市溧水区永阳街道交通东路69号1幢803室（电梯请按7楼）</w:t>
      </w:r>
    </w:p>
    <w:p w14:paraId="51DDE8F3">
      <w:pPr>
        <w:spacing w:line="440" w:lineRule="exact"/>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联系人：</w:t>
      </w:r>
      <w:bookmarkStart w:id="44" w:name="OLE_LINK14"/>
      <w:bookmarkStart w:id="45" w:name="OLE_LINK19"/>
      <w:r>
        <w:rPr>
          <w:rFonts w:hint="eastAsia" w:asciiTheme="minorEastAsia" w:hAnsiTheme="minorEastAsia" w:eastAsiaTheme="minorEastAsia" w:cstheme="minorEastAsia"/>
          <w:iCs/>
          <w:color w:val="000000" w:themeColor="text1"/>
          <w:sz w:val="24"/>
          <w14:textFill>
            <w14:solidFill>
              <w14:schemeClr w14:val="tx1"/>
            </w14:solidFill>
          </w14:textFill>
        </w:rPr>
        <w:t>杨工</w:t>
      </w:r>
      <w:bookmarkEnd w:id="44"/>
      <w:bookmarkEnd w:id="45"/>
    </w:p>
    <w:p w14:paraId="4A6940D7">
      <w:pPr>
        <w:spacing w:line="440" w:lineRule="exact"/>
        <w:rPr>
          <w:rFonts w:asciiTheme="minorEastAsia" w:hAnsiTheme="minorEastAsia" w:eastAsiaTheme="minorEastAsia" w:cstheme="minorEastAsia"/>
          <w:iCs/>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联系电话：</w:t>
      </w:r>
      <w:r>
        <w:rPr>
          <w:rFonts w:hint="eastAsia" w:ascii="宋体" w:hAnsi="宋体" w:cs="宋体" w:eastAsiaTheme="minorEastAsia"/>
          <w:color w:val="000000" w:themeColor="text1"/>
          <w:sz w:val="24"/>
          <w:szCs w:val="24"/>
          <w14:textFill>
            <w14:solidFill>
              <w14:schemeClr w14:val="tx1"/>
            </w14:solidFill>
          </w14:textFill>
        </w:rPr>
        <w:t>18951031608</w:t>
      </w:r>
    </w:p>
    <w:p w14:paraId="1B4D2B43">
      <w:pPr>
        <w:spacing w:line="440" w:lineRule="exact"/>
        <w:rPr>
          <w:rFonts w:asciiTheme="minorEastAsia" w:hAnsiTheme="minorEastAsia" w:eastAsiaTheme="minorEastAsia" w:cstheme="minorEastAsia"/>
          <w:iCs/>
          <w:color w:val="000000" w:themeColor="text1"/>
          <w:sz w:val="24"/>
          <w:szCs w:val="24"/>
          <w14:textFill>
            <w14:solidFill>
              <w14:schemeClr w14:val="tx1"/>
            </w14:solidFill>
          </w14:textFill>
        </w:rPr>
      </w:pPr>
    </w:p>
    <w:p w14:paraId="315399C0">
      <w:pPr>
        <w:pStyle w:val="2"/>
        <w:spacing w:before="240" w:after="240"/>
        <w:jc w:val="center"/>
        <w:rPr>
          <w:rFonts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szCs w:val="24"/>
          <w14:textFill>
            <w14:solidFill>
              <w14:schemeClr w14:val="tx1"/>
            </w14:solidFill>
          </w14:textFill>
        </w:rPr>
        <w:br w:type="page" w:clear="all"/>
      </w:r>
      <w:bookmarkStart w:id="46" w:name="_Toc13932588"/>
      <w:bookmarkStart w:id="47" w:name="_Toc10045198"/>
      <w:r>
        <w:rPr>
          <w:rFonts w:hint="eastAsia" w:asciiTheme="minorEastAsia" w:hAnsiTheme="minorEastAsia" w:eastAsiaTheme="minorEastAsia" w:cstheme="minorEastAsia"/>
          <w:color w:val="000000" w:themeColor="text1"/>
          <w:sz w:val="32"/>
          <w:szCs w:val="32"/>
          <w14:textFill>
            <w14:solidFill>
              <w14:schemeClr w14:val="tx1"/>
            </w14:solidFill>
          </w14:textFill>
        </w:rPr>
        <w:t>第二章</w:t>
      </w:r>
      <w:bookmarkEnd w:id="46"/>
      <w:bookmarkEnd w:id="47"/>
      <w:r>
        <w:rPr>
          <w:rFonts w:hint="eastAsia" w:asciiTheme="minorEastAsia" w:hAnsiTheme="minorEastAsia" w:eastAsiaTheme="minorEastAsia" w:cstheme="minorEastAsia"/>
          <w:color w:val="000000" w:themeColor="text1"/>
          <w:sz w:val="32"/>
          <w:szCs w:val="32"/>
          <w14:textFill>
            <w14:solidFill>
              <w14:schemeClr w14:val="tx1"/>
            </w14:solidFill>
          </w14:textFill>
        </w:rPr>
        <w:t xml:space="preserve">   竞争性磋商须知</w:t>
      </w:r>
    </w:p>
    <w:p w14:paraId="7675E124">
      <w:pPr>
        <w:pStyle w:val="3"/>
        <w:spacing w:line="360" w:lineRule="auto"/>
        <w:rPr>
          <w:rFonts w:asciiTheme="minorEastAsia" w:hAnsiTheme="minorEastAsia" w:eastAsiaTheme="minorEastAsia" w:cstheme="minorEastAsia"/>
          <w:color w:val="000000" w:themeColor="text1"/>
          <w14:textFill>
            <w14:solidFill>
              <w14:schemeClr w14:val="tx1"/>
            </w14:solidFill>
          </w14:textFill>
        </w:rPr>
      </w:pPr>
      <w:bookmarkStart w:id="48" w:name="_Toc1101_WPSOffice_Level2"/>
      <w:r>
        <w:rPr>
          <w:rFonts w:hint="eastAsia" w:asciiTheme="minorEastAsia" w:hAnsiTheme="minorEastAsia" w:eastAsiaTheme="minorEastAsia" w:cstheme="minorEastAsia"/>
          <w:color w:val="000000" w:themeColor="text1"/>
          <w14:textFill>
            <w14:solidFill>
              <w14:schemeClr w14:val="tx1"/>
            </w14:solidFill>
          </w14:textFill>
        </w:rPr>
        <w:t>一、总    则</w:t>
      </w:r>
      <w:bookmarkEnd w:id="48"/>
    </w:p>
    <w:p w14:paraId="7E4E12C2">
      <w:pPr>
        <w:pStyle w:val="4"/>
        <w:spacing w:line="360" w:lineRule="auto"/>
        <w:rPr>
          <w:rFonts w:asciiTheme="minorEastAsia" w:hAnsiTheme="minorEastAsia" w:eastAsiaTheme="minorEastAsia" w:cstheme="minorEastAsia"/>
          <w:color w:val="000000" w:themeColor="text1"/>
          <w:lang w:val="zh-CN"/>
          <w14:textFill>
            <w14:solidFill>
              <w14:schemeClr w14:val="tx1"/>
            </w14:solidFill>
          </w14:textFill>
        </w:rPr>
      </w:pPr>
      <w:r>
        <w:rPr>
          <w:rFonts w:hint="eastAsia" w:asciiTheme="minorEastAsia" w:hAnsiTheme="minorEastAsia" w:eastAsiaTheme="minorEastAsia" w:cstheme="minorEastAsia"/>
          <w:color w:val="000000" w:themeColor="text1"/>
          <w:lang w:val="zh-CN"/>
          <w14:textFill>
            <w14:solidFill>
              <w14:schemeClr w14:val="tx1"/>
            </w14:solidFill>
          </w14:textFill>
        </w:rPr>
        <w:t>1.适用法律</w:t>
      </w:r>
    </w:p>
    <w:p w14:paraId="43848F83">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1.1《中华人民共和国政府采购法》、《中华人民共和国政府采购法实施条例》、《政府采购竞争性磋商采购方式管理暂行办法》等有关法律、规章和规定等。</w:t>
      </w:r>
    </w:p>
    <w:p w14:paraId="715A22CC">
      <w:pPr>
        <w:pStyle w:val="4"/>
        <w:spacing w:line="360" w:lineRule="auto"/>
        <w:rPr>
          <w:rFonts w:asciiTheme="minorEastAsia" w:hAnsiTheme="minorEastAsia" w:eastAsiaTheme="minorEastAsia" w:cstheme="minorEastAsia"/>
          <w:color w:val="000000" w:themeColor="text1"/>
          <w:lang w:val="zh-CN"/>
          <w14:textFill>
            <w14:solidFill>
              <w14:schemeClr w14:val="tx1"/>
            </w14:solidFill>
          </w14:textFill>
        </w:rPr>
      </w:pPr>
      <w:r>
        <w:rPr>
          <w:rFonts w:hint="eastAsia" w:asciiTheme="minorEastAsia" w:hAnsiTheme="minorEastAsia" w:eastAsiaTheme="minorEastAsia" w:cstheme="minorEastAsia"/>
          <w:color w:val="000000" w:themeColor="text1"/>
          <w:lang w:val="zh-CN"/>
          <w14:textFill>
            <w14:solidFill>
              <w14:schemeClr w14:val="tx1"/>
            </w14:solidFill>
          </w14:textFill>
        </w:rPr>
        <w:t>2.定义</w:t>
      </w:r>
    </w:p>
    <w:p w14:paraId="4CC4C685">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2.1“供应商”</w:t>
      </w:r>
      <w:r>
        <w:rPr>
          <w:rFonts w:hint="eastAsia" w:asciiTheme="minorEastAsia" w:hAnsiTheme="minorEastAsia" w:eastAsiaTheme="minorEastAsia" w:cstheme="minorEastAsia"/>
          <w:color w:val="000000" w:themeColor="text1"/>
          <w:sz w:val="24"/>
          <w14:textFill>
            <w14:solidFill>
              <w14:schemeClr w14:val="tx1"/>
            </w14:solidFill>
          </w14:textFill>
        </w:rPr>
        <w:t>是指参加磋商竞争，并符合采购文件规定资格条件的法人、其他组织或者自然人。</w:t>
      </w:r>
    </w:p>
    <w:p w14:paraId="22C72C95">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2.2“货物、服务和工程”指本采购文件中所述产品及相关货物、服务和工程。</w:t>
      </w:r>
    </w:p>
    <w:p w14:paraId="59DDC3E8">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2.3“用户或使用单位”是指使用服务的单位。</w:t>
      </w:r>
    </w:p>
    <w:p w14:paraId="0339C7C6">
      <w:pPr>
        <w:pStyle w:val="4"/>
        <w:spacing w:line="360" w:lineRule="auto"/>
        <w:rPr>
          <w:rFonts w:asciiTheme="minorEastAsia" w:hAnsiTheme="minorEastAsia" w:eastAsiaTheme="minorEastAsia" w:cstheme="minorEastAsia"/>
          <w:color w:val="000000" w:themeColor="text1"/>
          <w:lang w:val="zh-CN"/>
          <w14:textFill>
            <w14:solidFill>
              <w14:schemeClr w14:val="tx1"/>
            </w14:solidFill>
          </w14:textFill>
        </w:rPr>
      </w:pPr>
      <w:r>
        <w:rPr>
          <w:rFonts w:hint="eastAsia" w:asciiTheme="minorEastAsia" w:hAnsiTheme="minorEastAsia" w:eastAsiaTheme="minorEastAsia" w:cstheme="minorEastAsia"/>
          <w:color w:val="000000" w:themeColor="text1"/>
          <w:lang w:val="zh-CN"/>
          <w14:textFill>
            <w14:solidFill>
              <w14:schemeClr w14:val="tx1"/>
            </w14:solidFill>
          </w14:textFill>
        </w:rPr>
        <w:t>3.政策功能</w:t>
      </w:r>
    </w:p>
    <w:p w14:paraId="490EBEB8">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3.1政府采购促进中小企业发展，</w:t>
      </w:r>
      <w:r>
        <w:rPr>
          <w:rFonts w:hint="eastAsia" w:asciiTheme="minorEastAsia" w:hAnsiTheme="minorEastAsia" w:eastAsiaTheme="minorEastAsia" w:cstheme="minorEastAsia"/>
          <w:b/>
          <w:color w:val="000000" w:themeColor="text1"/>
          <w:sz w:val="24"/>
          <w:lang w:val="zh-CN"/>
          <w14:textFill>
            <w14:solidFill>
              <w14:schemeClr w14:val="tx1"/>
            </w14:solidFill>
          </w14:textFill>
        </w:rPr>
        <w:t>参加磋商的中小企业，应当提供《中小企业声明函》</w:t>
      </w:r>
      <w:r>
        <w:rPr>
          <w:rFonts w:hint="eastAsia" w:asciiTheme="minorEastAsia" w:hAnsiTheme="minorEastAsia" w:eastAsiaTheme="minorEastAsia" w:cstheme="minorEastAsia"/>
          <w:color w:val="000000" w:themeColor="text1"/>
          <w:sz w:val="24"/>
          <w:lang w:val="zh-CN"/>
          <w14:textFill>
            <w14:solidFill>
              <w14:schemeClr w14:val="tx1"/>
            </w14:solidFill>
          </w14:textFill>
        </w:rPr>
        <w:t>（“中小企业划型标准”详见《关于印发中小企业划型标准规定的通知》工信部联企业〔2011〕300号及《国家统计局关于印发统计上大中小微型企业划分办法的通知》国统字〔2011〕75号）。</w:t>
      </w:r>
    </w:p>
    <w:p w14:paraId="28C3A2EB">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5FB8720C">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2B8B0132">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6005F5FB">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3.5提供的产品属于信息安全产品的，供应商应当选择经国家认证的信息安全产品投标，并提供由中国信息安全认证中心按国家标准认证颁发的有效认证证书复印件加盖公章。</w:t>
      </w:r>
    </w:p>
    <w:p w14:paraId="5986F2D8">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3.6提供的产品属于政府强制采购节能产品的，供应商应当选择依据国家标准中二级能效（水效）指标认证的节能产品投标，并提供有效的节能产品认证证书复印件加盖公章。</w:t>
      </w:r>
    </w:p>
    <w:p w14:paraId="30974F78">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3.7提供的产品属于环境标志产品的，供应商应当选择依据相关标准的最新版本认证的环境标志产品投标，并提供有效的环境标志产品认证证书复印件加盖公章。</w:t>
      </w:r>
    </w:p>
    <w:p w14:paraId="37621DAD">
      <w:pPr>
        <w:pStyle w:val="4"/>
        <w:spacing w:line="360" w:lineRule="auto"/>
        <w:rPr>
          <w:rFonts w:asciiTheme="minorEastAsia" w:hAnsiTheme="minorEastAsia" w:eastAsiaTheme="minorEastAsia" w:cstheme="minorEastAsia"/>
          <w:color w:val="000000" w:themeColor="text1"/>
          <w:lang w:val="zh-CN"/>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4.</w:t>
      </w:r>
      <w:r>
        <w:rPr>
          <w:rFonts w:hint="eastAsia" w:asciiTheme="minorEastAsia" w:hAnsiTheme="minorEastAsia" w:eastAsiaTheme="minorEastAsia" w:cstheme="minorEastAsia"/>
          <w:color w:val="000000" w:themeColor="text1"/>
          <w:lang w:val="zh-CN"/>
          <w14:textFill>
            <w14:solidFill>
              <w14:schemeClr w14:val="tx1"/>
            </w14:solidFill>
          </w14:textFill>
        </w:rPr>
        <w:t>磋商费用</w:t>
      </w:r>
    </w:p>
    <w:p w14:paraId="0845ED35">
      <w:pPr>
        <w:spacing w:line="360" w:lineRule="auto"/>
        <w:ind w:firstLine="480"/>
        <w:rPr>
          <w:rFonts w:asciiTheme="minorEastAsia" w:hAnsiTheme="minorEastAsia" w:eastAsiaTheme="minorEastAsia" w:cstheme="minorEastAsia"/>
          <w:color w:val="000000" w:themeColor="text1"/>
          <w:sz w:val="24"/>
          <w:szCs w:val="22"/>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2"/>
          <w14:textFill>
            <w14:solidFill>
              <w14:schemeClr w14:val="tx1"/>
            </w14:solidFill>
          </w14:textFill>
        </w:rPr>
        <w:t>4.1</w:t>
      </w:r>
      <w:r>
        <w:rPr>
          <w:rFonts w:hint="eastAsia" w:asciiTheme="minorEastAsia" w:hAnsiTheme="minorEastAsia" w:eastAsiaTheme="minorEastAsia" w:cstheme="minorEastAsia"/>
          <w:color w:val="000000" w:themeColor="text1"/>
          <w:sz w:val="24"/>
          <w:szCs w:val="22"/>
          <w:lang w:val="zh-CN"/>
          <w14:textFill>
            <w14:solidFill>
              <w14:schemeClr w14:val="tx1"/>
            </w14:solidFill>
          </w14:textFill>
        </w:rPr>
        <w:t>供应商应承担所有与准备和参加磋商有关的费用，无论采购结果如何，采购代理机构和采购人在任何情况下均无义务和责任承担这些费用。</w:t>
      </w:r>
    </w:p>
    <w:p w14:paraId="1CA922FF">
      <w:pPr>
        <w:spacing w:line="360" w:lineRule="auto"/>
        <w:ind w:firstLine="480"/>
        <w:rPr>
          <w:rFonts w:asciiTheme="minorEastAsia" w:hAnsiTheme="minorEastAsia" w:eastAsiaTheme="minorEastAsia" w:cstheme="minorEastAsia"/>
          <w:b/>
          <w:bCs/>
          <w:color w:val="000000" w:themeColor="text1"/>
          <w:sz w:val="24"/>
          <w:szCs w:val="22"/>
          <w14:textFill>
            <w14:solidFill>
              <w14:schemeClr w14:val="tx1"/>
            </w14:solidFill>
          </w14:textFill>
        </w:rPr>
      </w:pPr>
      <w:r>
        <w:rPr>
          <w:rFonts w:hint="eastAsia" w:asciiTheme="minorEastAsia" w:hAnsiTheme="minorEastAsia" w:eastAsiaTheme="minorEastAsia" w:cstheme="minorEastAsia"/>
          <w:b/>
          <w:bCs/>
          <w:color w:val="000000" w:themeColor="text1"/>
          <w:sz w:val="24"/>
          <w:szCs w:val="22"/>
          <w14:textFill>
            <w14:solidFill>
              <w14:schemeClr w14:val="tx1"/>
            </w14:solidFill>
          </w14:textFill>
        </w:rPr>
        <w:t>中标服务费：参照有关收费标准由成交供应商支付，在领取成交通知书时向采购代理机构一次付清。代理服务费的收取按差额定率累进法计算。</w:t>
      </w:r>
    </w:p>
    <w:p w14:paraId="6021883F">
      <w:pPr>
        <w:spacing w:line="360" w:lineRule="auto"/>
        <w:ind w:firstLine="480"/>
        <w:rPr>
          <w:rFonts w:asciiTheme="minorEastAsia" w:hAnsiTheme="minorEastAsia" w:eastAsiaTheme="minorEastAsia" w:cstheme="minorEastAsia"/>
          <w:b/>
          <w:bCs/>
          <w:color w:val="000000" w:themeColor="text1"/>
          <w:sz w:val="24"/>
          <w:szCs w:val="22"/>
          <w14:textFill>
            <w14:solidFill>
              <w14:schemeClr w14:val="tx1"/>
            </w14:solidFill>
          </w14:textFill>
        </w:rPr>
      </w:pPr>
      <w:r>
        <w:rPr>
          <w:rFonts w:hint="eastAsia" w:asciiTheme="minorEastAsia" w:hAnsiTheme="minorEastAsia" w:eastAsiaTheme="minorEastAsia" w:cstheme="minorEastAsia"/>
          <w:b/>
          <w:bCs/>
          <w:color w:val="000000" w:themeColor="text1"/>
          <w:sz w:val="24"/>
          <w:szCs w:val="22"/>
          <w14:textFill>
            <w14:solidFill>
              <w14:schemeClr w14:val="tx1"/>
            </w14:solidFill>
          </w14:textFill>
        </w:rPr>
        <w:t>收费标准：按中标金额，100万元以下费率为中标金额的1.35%，100—170万元以下费率为中标金额的0.72%。</w:t>
      </w:r>
    </w:p>
    <w:p w14:paraId="068A523E">
      <w:pPr>
        <w:spacing w:line="360" w:lineRule="auto"/>
        <w:ind w:firstLine="480"/>
        <w:rPr>
          <w:rFonts w:asciiTheme="minorEastAsia" w:hAnsiTheme="minorEastAsia" w:eastAsiaTheme="minorEastAsia" w:cstheme="minorEastAsia"/>
          <w:b/>
          <w:bCs/>
          <w:color w:val="000000" w:themeColor="text1"/>
          <w:sz w:val="24"/>
          <w:szCs w:val="22"/>
          <w14:textFill>
            <w14:solidFill>
              <w14:schemeClr w14:val="tx1"/>
            </w14:solidFill>
          </w14:textFill>
        </w:rPr>
      </w:pPr>
      <w:r>
        <w:rPr>
          <w:rFonts w:hint="eastAsia" w:asciiTheme="minorEastAsia" w:hAnsiTheme="minorEastAsia" w:eastAsiaTheme="minorEastAsia" w:cstheme="minorEastAsia"/>
          <w:b/>
          <w:bCs/>
          <w:color w:val="000000" w:themeColor="text1"/>
          <w:sz w:val="24"/>
          <w:szCs w:val="22"/>
          <w14:textFill>
            <w14:solidFill>
              <w14:schemeClr w14:val="tx1"/>
            </w14:solidFill>
          </w14:textFill>
        </w:rPr>
        <w:t>本项目还涉及其他相关为完成本次项目采购的费用均由成交供应商支付。以上费用并不单独列项，请在投标报价中综合考虑。由成交供应商在领取成交通知书时向采购代理机构一次性付清。专家评审费由采购人按实支付。</w:t>
      </w:r>
    </w:p>
    <w:p w14:paraId="12CFD300">
      <w:pPr>
        <w:pStyle w:val="4"/>
        <w:spacing w:line="36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xml:space="preserve">5.磋商文件  </w:t>
      </w:r>
    </w:p>
    <w:p w14:paraId="0A8D180A">
      <w:pPr>
        <w:spacing w:line="360" w:lineRule="auto"/>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5.1</w:t>
      </w:r>
      <w:r>
        <w:rPr>
          <w:rFonts w:hint="eastAsia" w:asciiTheme="minorEastAsia" w:hAnsiTheme="minorEastAsia" w:eastAsiaTheme="minorEastAsia" w:cstheme="minorEastAsia"/>
          <w:color w:val="000000" w:themeColor="text1"/>
          <w:sz w:val="24"/>
          <w:lang w:val="zh-CN"/>
          <w14:textFill>
            <w14:solidFill>
              <w14:schemeClr w14:val="tx1"/>
            </w14:solidFill>
          </w14:textFill>
        </w:rPr>
        <w:t>磋商文件构成</w:t>
      </w:r>
      <w:r>
        <w:rPr>
          <w:rFonts w:hint="eastAsia" w:asciiTheme="minorEastAsia" w:hAnsiTheme="minorEastAsia" w:eastAsiaTheme="minorEastAsia" w:cstheme="minorEastAsia"/>
          <w:color w:val="000000" w:themeColor="text1"/>
          <w:sz w:val="24"/>
          <w14:textFill>
            <w14:solidFill>
              <w14:schemeClr w14:val="tx1"/>
            </w14:solidFill>
          </w14:textFill>
        </w:rPr>
        <w:t>：</w:t>
      </w:r>
    </w:p>
    <w:p w14:paraId="17A4B6E4">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第一章   投标邀请</w:t>
      </w:r>
    </w:p>
    <w:p w14:paraId="62E01C72">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第二章   竞争性磋商须知</w:t>
      </w:r>
    </w:p>
    <w:p w14:paraId="73E114A8">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第三章   评标标准</w:t>
      </w:r>
    </w:p>
    <w:p w14:paraId="578108A3">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第四章   </w:t>
      </w:r>
      <w:r>
        <w:rPr>
          <w:rFonts w:hint="eastAsia" w:asciiTheme="minorEastAsia" w:hAnsiTheme="minorEastAsia" w:eastAsiaTheme="minorEastAsia" w:cstheme="minorEastAsia"/>
          <w:color w:val="000000" w:themeColor="text1"/>
          <w:sz w:val="32"/>
          <w:szCs w:val="32"/>
          <w14:textFill>
            <w14:solidFill>
              <w14:schemeClr w14:val="tx1"/>
            </w14:solidFill>
          </w14:textFill>
        </w:rPr>
        <w:t>采购项目需求及技术要求等</w:t>
      </w:r>
    </w:p>
    <w:p w14:paraId="0432CA10">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第五章   合同主要条款及格式</w:t>
      </w:r>
    </w:p>
    <w:p w14:paraId="1BF01243">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第六章   磋商响应文件格式及附件</w:t>
      </w:r>
    </w:p>
    <w:p w14:paraId="19C6BEE5">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5.2磋商文件的澄清、补充或修改</w:t>
      </w:r>
    </w:p>
    <w:p w14:paraId="3344C57F">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五日前，在原采购信息发布媒体上发布书面更正公告形式通知所有获取磋商文件的供应商。不足五日的，采购代理机构应当顺延提交首次响应文件截止时间。</w:t>
      </w:r>
    </w:p>
    <w:p w14:paraId="4FBDB3D3">
      <w:pPr>
        <w:pStyle w:val="3"/>
        <w:spacing w:line="360" w:lineRule="auto"/>
        <w:rPr>
          <w:rFonts w:asciiTheme="minorEastAsia" w:hAnsiTheme="minorEastAsia" w:eastAsiaTheme="minorEastAsia" w:cstheme="minorEastAsia"/>
          <w:color w:val="000000" w:themeColor="text1"/>
          <w14:textFill>
            <w14:solidFill>
              <w14:schemeClr w14:val="tx1"/>
            </w14:solidFill>
          </w14:textFill>
        </w:rPr>
      </w:pPr>
      <w:bookmarkStart w:id="49" w:name="_Toc24791_WPSOffice_Level2"/>
      <w:r>
        <w:rPr>
          <w:rFonts w:hint="eastAsia" w:asciiTheme="minorEastAsia" w:hAnsiTheme="minorEastAsia" w:eastAsiaTheme="minorEastAsia" w:cstheme="minorEastAsia"/>
          <w:color w:val="000000" w:themeColor="text1"/>
          <w14:textFill>
            <w14:solidFill>
              <w14:schemeClr w14:val="tx1"/>
            </w14:solidFill>
          </w14:textFill>
        </w:rPr>
        <w:t>二、响应文件编制</w:t>
      </w:r>
      <w:bookmarkEnd w:id="49"/>
    </w:p>
    <w:p w14:paraId="6BB0E6AB">
      <w:pPr>
        <w:spacing w:line="360" w:lineRule="auto"/>
        <w:ind w:firstLine="480"/>
        <w:rPr>
          <w:rFonts w:ascii="宋体" w:hAnsi="宋体" w:cs="宋体"/>
          <w:bCs/>
          <w:color w:val="000000" w:themeColor="text1"/>
          <w:sz w:val="24"/>
          <w:lang w:val="zh-CN"/>
          <w14:textFill>
            <w14:solidFill>
              <w14:schemeClr w14:val="tx1"/>
            </w14:solidFill>
          </w14:textFill>
        </w:rPr>
      </w:pPr>
      <w:bookmarkStart w:id="50" w:name="OLE_LINK39"/>
      <w:bookmarkStart w:id="51" w:name="OLE_LINK40"/>
      <w:bookmarkStart w:id="52" w:name="_Toc30403_WPSOffice_Level2"/>
      <w:r>
        <w:rPr>
          <w:rFonts w:hint="eastAsia" w:ascii="宋体" w:hAnsi="宋体" w:cs="宋体"/>
          <w:color w:val="000000" w:themeColor="text1"/>
          <w:sz w:val="24"/>
          <w:lang w:val="zh-CN"/>
          <w14:textFill>
            <w14:solidFill>
              <w14:schemeClr w14:val="tx1"/>
            </w14:solidFill>
          </w14:textFill>
        </w:rPr>
        <w:t>供应商应当按照磋商文件的要求编制响应文件，并对其提交的响应文件真实性、合法性承担法律责任。</w:t>
      </w:r>
    </w:p>
    <w:p w14:paraId="345F2E3C">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1、响应文件的语言及度量衡单位</w:t>
      </w:r>
    </w:p>
    <w:p w14:paraId="3C97F119">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1.1供应商提交的响应文件以及供应商与采购代理机构就有关磋商的所有来往通知、函件和文件均应使用简体中文。</w:t>
      </w:r>
    </w:p>
    <w:p w14:paraId="2862FEFF">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1.2 除技术性能另有规定外，响应文件所使用的度量衡单位，均须采用国家法定计量单位。</w:t>
      </w:r>
    </w:p>
    <w:p w14:paraId="77E18E63">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2、响应文件构成</w:t>
      </w:r>
    </w:p>
    <w:p w14:paraId="403DB8AA">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2.1供应商编写的响应文件应包括资格证明文件、符合性证明文件、分项报价表、技术要求响应及偏离表、商务要求响应及偏离表、其他证明文件、磋商响应函等部分。</w:t>
      </w:r>
    </w:p>
    <w:p w14:paraId="7963163F">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2.2 如标书制作工具中格式和内容与“</w:t>
      </w:r>
      <w:r>
        <w:rPr>
          <w:rFonts w:hint="eastAsia" w:ascii="宋体" w:hAnsi="宋体" w:cs="宋体"/>
          <w:iCs/>
          <w:color w:val="000000" w:themeColor="text1"/>
          <w:sz w:val="24"/>
          <w:szCs w:val="24"/>
          <w14:textFill>
            <w14:solidFill>
              <w14:schemeClr w14:val="tx1"/>
            </w14:solidFill>
          </w14:textFill>
        </w:rPr>
        <w:t>南京公共采购信息网</w:t>
      </w:r>
      <w:r>
        <w:rPr>
          <w:rFonts w:hint="eastAsia" w:ascii="宋体" w:hAnsi="宋体" w:cs="宋体"/>
          <w:color w:val="000000" w:themeColor="text1"/>
          <w:sz w:val="24"/>
          <w:lang w:val="zh-CN"/>
          <w14:textFill>
            <w14:solidFill>
              <w14:schemeClr w14:val="tx1"/>
            </w14:solidFill>
          </w14:textFill>
        </w:rPr>
        <w:t>”发布的磋商文件不一致，请以“</w:t>
      </w:r>
      <w:r>
        <w:rPr>
          <w:rFonts w:hint="eastAsia" w:ascii="宋体" w:hAnsi="宋体" w:cs="宋体"/>
          <w:iCs/>
          <w:color w:val="000000" w:themeColor="text1"/>
          <w:sz w:val="24"/>
          <w:szCs w:val="24"/>
          <w14:textFill>
            <w14:solidFill>
              <w14:schemeClr w14:val="tx1"/>
            </w14:solidFill>
          </w14:textFill>
        </w:rPr>
        <w:t>南京公共采购信息网</w:t>
      </w:r>
      <w:r>
        <w:rPr>
          <w:rFonts w:hint="eastAsia" w:ascii="宋体" w:hAnsi="宋体" w:cs="宋体"/>
          <w:color w:val="000000" w:themeColor="text1"/>
          <w:sz w:val="24"/>
          <w:lang w:val="zh-CN"/>
          <w14:textFill>
            <w14:solidFill>
              <w14:schemeClr w14:val="tx1"/>
            </w14:solidFill>
          </w14:textFill>
        </w:rPr>
        <w:t>”发布的磋商文件为准。</w:t>
      </w:r>
    </w:p>
    <w:p w14:paraId="522C71B1">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3、证明磋商响应标的符合磋商文件规定的文件</w:t>
      </w:r>
    </w:p>
    <w:p w14:paraId="1CE62CC1">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3.1供应商应按照磋商文件要求提交证明文件，证明其及磋商响应标的符合磋商文件规定。</w:t>
      </w:r>
    </w:p>
    <w:p w14:paraId="17B98A54">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3.2磋商文件对证明文件无明确形式要求的，证明文件可以以文字资料、图纸和数据等形式提交。</w:t>
      </w:r>
    </w:p>
    <w:p w14:paraId="52122869">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4、分项报价表</w:t>
      </w:r>
    </w:p>
    <w:p w14:paraId="5C20F0DF">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4.1供应商应按照磋商文件规定格式填报分项报价表。</w:t>
      </w:r>
    </w:p>
    <w:p w14:paraId="2EC08C0A">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4.2磋商货币。响应文件中的单价和总价无特殊规定的采用人民币报价，以元为单位标注。磋商文件中另有规定的按规定执行。</w:t>
      </w:r>
    </w:p>
    <w:p w14:paraId="1CC053F6">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5、技术要求响应及偏离表、商务要求响应及偏离表</w:t>
      </w:r>
    </w:p>
    <w:p w14:paraId="3CA95913">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5.1供应商需对磋商文件中的技术要求与商务要求逐项作出响应或偏离，并说明原因。</w:t>
      </w:r>
    </w:p>
    <w:p w14:paraId="336DFB6F">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5.2供应商可在响应文件中提供认为需要的其他技术文件或说明。</w:t>
      </w:r>
    </w:p>
    <w:p w14:paraId="3F228887">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6、服务承诺、培训计划、人员安排及其他</w:t>
      </w:r>
    </w:p>
    <w:p w14:paraId="3C114F7A">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6.1供应商需根据磋商文件要求提供有关售后服务的管理制度，售后服务机构的分布情况，售后服务人员的数量、素质、技术水平及售后服务的反应能力等。</w:t>
      </w:r>
    </w:p>
    <w:p w14:paraId="6275FB56">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6.2供应商需根据磋商文件要求提供培训计划。</w:t>
      </w:r>
    </w:p>
    <w:p w14:paraId="418E4DE7">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6.3供应商需根据磋商文件要求提供磋商响应标的的主要组成部分、功能设计、实现思路及关键技术等。</w:t>
      </w:r>
    </w:p>
    <w:p w14:paraId="3F939A10">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7、磋商响应函</w:t>
      </w:r>
    </w:p>
    <w:p w14:paraId="7D1D6308">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7.1供应商应按照磋商文件中提供的格式完整、正确填写磋商响应函。</w:t>
      </w:r>
    </w:p>
    <w:p w14:paraId="2D35960B">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8、磋商有效期</w:t>
      </w:r>
    </w:p>
    <w:p w14:paraId="4363DB21">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8.1磋商有效期为采购代理机构规定的提交响应文件截止之日后六十（60）天。磋商有效期比规定短的将被视为非实质性响应磋商文件而予以拒绝。</w:t>
      </w:r>
    </w:p>
    <w:p w14:paraId="055EB4F8">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9、磋商有效期的延长</w:t>
      </w:r>
    </w:p>
    <w:p w14:paraId="5BB71B64">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9.1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bookmarkEnd w:id="50"/>
      <w:bookmarkEnd w:id="51"/>
    </w:p>
    <w:p w14:paraId="7B65400E">
      <w:pPr>
        <w:pStyle w:val="3"/>
        <w:spacing w:line="36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三、响应文件</w:t>
      </w:r>
      <w:bookmarkEnd w:id="52"/>
      <w:r>
        <w:rPr>
          <w:rFonts w:hint="eastAsia" w:asciiTheme="minorEastAsia" w:hAnsiTheme="minorEastAsia" w:eastAsiaTheme="minorEastAsia" w:cstheme="minorEastAsia"/>
          <w:color w:val="000000" w:themeColor="text1"/>
          <w14:textFill>
            <w14:solidFill>
              <w14:schemeClr w14:val="tx1"/>
            </w14:solidFill>
          </w14:textFill>
        </w:rPr>
        <w:t>的递交</w:t>
      </w:r>
    </w:p>
    <w:p w14:paraId="14F5C683">
      <w:pPr>
        <w:keepNext/>
        <w:keepLines/>
        <w:spacing w:line="360" w:lineRule="auto"/>
        <w:ind w:firstLine="560"/>
        <w:contextualSpacing/>
        <w:outlineLvl w:val="3"/>
        <w:rPr>
          <w:rFonts w:asciiTheme="minorEastAsia" w:hAnsiTheme="minorEastAsia" w:eastAsiaTheme="minorEastAsia" w:cstheme="minorEastAsia"/>
          <w:color w:val="000000" w:themeColor="text1"/>
          <w:sz w:val="24"/>
          <w:lang w:val="zh-CN"/>
          <w14:textFill>
            <w14:solidFill>
              <w14:schemeClr w14:val="tx1"/>
            </w14:solidFill>
          </w14:textFill>
        </w:rPr>
      </w:pPr>
      <w:bookmarkStart w:id="53" w:name="_Toc16938541"/>
      <w:bookmarkStart w:id="54" w:name="_Toc20823297"/>
      <w:bookmarkStart w:id="55" w:name="_Toc462564084"/>
      <w:bookmarkStart w:id="56" w:name="_Toc513029225"/>
      <w:r>
        <w:rPr>
          <w:rFonts w:hint="eastAsia" w:asciiTheme="minorEastAsia" w:hAnsiTheme="minorEastAsia" w:eastAsiaTheme="minorEastAsia" w:cstheme="minorEastAsia"/>
          <w:color w:val="000000" w:themeColor="text1"/>
          <w:sz w:val="24"/>
          <w:lang w:val="zh-CN"/>
          <w14:textFill>
            <w14:solidFill>
              <w14:schemeClr w14:val="tx1"/>
            </w14:solidFill>
          </w14:textFill>
        </w:rPr>
        <w:t>1、电子磋商</w:t>
      </w:r>
      <w:bookmarkEnd w:id="53"/>
      <w:bookmarkEnd w:id="54"/>
      <w:bookmarkEnd w:id="55"/>
      <w:bookmarkEnd w:id="56"/>
      <w:r>
        <w:rPr>
          <w:rFonts w:hint="eastAsia" w:asciiTheme="minorEastAsia" w:hAnsiTheme="minorEastAsia" w:eastAsiaTheme="minorEastAsia" w:cstheme="minorEastAsia"/>
          <w:color w:val="000000" w:themeColor="text1"/>
          <w:sz w:val="24"/>
          <w:lang w:val="zh-CN"/>
          <w14:textFill>
            <w14:solidFill>
              <w14:schemeClr w14:val="tx1"/>
            </w14:solidFill>
          </w14:textFill>
        </w:rPr>
        <w:t>响应文件的递交</w:t>
      </w:r>
    </w:p>
    <w:p w14:paraId="0291BC16">
      <w:pPr>
        <w:spacing w:line="360" w:lineRule="auto"/>
        <w:ind w:firstLine="600"/>
        <w:contextualSpacing/>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1.1供应商应当按照《操作手册》规定，在提交响应文件截止时间前制作并上传电子响应文件。</w:t>
      </w:r>
      <w:bookmarkStart w:id="57" w:name="_Toc20823298"/>
      <w:bookmarkStart w:id="58" w:name="_Toc513029226"/>
      <w:bookmarkStart w:id="59" w:name="_Toc16938542"/>
    </w:p>
    <w:p w14:paraId="4C83F60B">
      <w:pPr>
        <w:keepNext/>
        <w:keepLines/>
        <w:spacing w:before="280" w:after="290" w:line="360" w:lineRule="auto"/>
        <w:ind w:firstLine="560"/>
        <w:contextualSpacing/>
        <w:outlineLvl w:val="3"/>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2、提交响应文件截止时间</w:t>
      </w:r>
      <w:bookmarkEnd w:id="57"/>
      <w:bookmarkEnd w:id="58"/>
      <w:bookmarkEnd w:id="59"/>
    </w:p>
    <w:p w14:paraId="4B899337">
      <w:pPr>
        <w:spacing w:line="360" w:lineRule="auto"/>
        <w:ind w:firstLine="600"/>
        <w:contextualSpacing/>
        <w:rPr>
          <w:rFonts w:asciiTheme="minorEastAsia" w:hAnsiTheme="minorEastAsia" w:eastAsiaTheme="minorEastAsia" w:cstheme="minorEastAsia"/>
          <w:b/>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2.1</w:t>
      </w:r>
      <w:r>
        <w:rPr>
          <w:rFonts w:hint="eastAsia" w:asciiTheme="minorEastAsia" w:hAnsiTheme="minorEastAsia" w:eastAsiaTheme="minorEastAsia" w:cstheme="minorEastAsia"/>
          <w:b/>
          <w:color w:val="000000" w:themeColor="text1"/>
          <w:sz w:val="24"/>
          <w:lang w:val="zh-CN"/>
          <w14:textFill>
            <w14:solidFill>
              <w14:schemeClr w14:val="tx1"/>
            </w14:solidFill>
          </w14:textFill>
        </w:rPr>
        <w:t>供应商上传电子响应文件的时间不得迟于磋商公告中规定的提交响应文件截止时间。</w:t>
      </w:r>
    </w:p>
    <w:p w14:paraId="06E77E3F">
      <w:pPr>
        <w:spacing w:line="360" w:lineRule="auto"/>
        <w:ind w:firstLine="480"/>
        <w:contextualSpacing/>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供应商应充分考虑到网络环境、网络带宽等风险因素，如因供应商自身原因造成的电子响应文件上传不成功的按照本磋商文件第二章第5.3.2条规定做无效响应处理。</w:t>
      </w:r>
    </w:p>
    <w:p w14:paraId="3E041E92">
      <w:pPr>
        <w:spacing w:line="360" w:lineRule="auto"/>
        <w:ind w:firstLine="480"/>
        <w:contextualSpacing/>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2.2 采购代理机构可以按照规定，通过修改磋商文件酌情延长提交响应文件截止日期，在此情况下，供应商的所有权利和义务以及供应商受制的截止日期均应以延长后新的截止日期为准。</w:t>
      </w:r>
    </w:p>
    <w:p w14:paraId="7396086B">
      <w:pPr>
        <w:keepNext/>
        <w:keepLines/>
        <w:spacing w:line="360" w:lineRule="auto"/>
        <w:ind w:firstLine="420"/>
        <w:contextualSpacing/>
        <w:outlineLvl w:val="3"/>
        <w:rPr>
          <w:rFonts w:asciiTheme="minorEastAsia" w:hAnsiTheme="minorEastAsia" w:eastAsiaTheme="minorEastAsia" w:cstheme="minorEastAsia"/>
          <w:color w:val="000000" w:themeColor="text1"/>
          <w:sz w:val="24"/>
          <w:lang w:val="zh-CN"/>
          <w14:textFill>
            <w14:solidFill>
              <w14:schemeClr w14:val="tx1"/>
            </w14:solidFill>
          </w14:textFill>
        </w:rPr>
      </w:pPr>
      <w:bookmarkStart w:id="60" w:name="_Toc513029227"/>
      <w:bookmarkStart w:id="61" w:name="_Toc20823299"/>
      <w:bookmarkStart w:id="62" w:name="_Toc16938543"/>
      <w:r>
        <w:rPr>
          <w:rFonts w:hint="eastAsia" w:asciiTheme="minorEastAsia" w:hAnsiTheme="minorEastAsia" w:eastAsiaTheme="minorEastAsia" w:cstheme="minorEastAsia"/>
          <w:color w:val="000000" w:themeColor="text1"/>
          <w:sz w:val="24"/>
          <w:lang w:val="zh-CN"/>
          <w14:textFill>
            <w14:solidFill>
              <w14:schemeClr w14:val="tx1"/>
            </w14:solidFill>
          </w14:textFill>
        </w:rPr>
        <w:t>3、响应文件</w:t>
      </w:r>
      <w:bookmarkEnd w:id="60"/>
      <w:bookmarkEnd w:id="61"/>
      <w:bookmarkEnd w:id="62"/>
      <w:r>
        <w:rPr>
          <w:rFonts w:hint="eastAsia" w:asciiTheme="minorEastAsia" w:hAnsiTheme="minorEastAsia" w:eastAsiaTheme="minorEastAsia" w:cstheme="minorEastAsia"/>
          <w:color w:val="000000" w:themeColor="text1"/>
          <w:sz w:val="24"/>
          <w:lang w:val="zh-CN"/>
          <w14:textFill>
            <w14:solidFill>
              <w14:schemeClr w14:val="tx1"/>
            </w14:solidFill>
          </w14:textFill>
        </w:rPr>
        <w:t>的拒收</w:t>
      </w:r>
    </w:p>
    <w:p w14:paraId="4F25769F">
      <w:pPr>
        <w:spacing w:line="360" w:lineRule="auto"/>
        <w:ind w:firstLine="480"/>
        <w:contextualSpacing/>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3.1 采购代理机构拒绝接收在其规定的提交响应文件截止时间后上传的任何电子响应文件。</w:t>
      </w:r>
    </w:p>
    <w:p w14:paraId="22F19097">
      <w:pPr>
        <w:keepNext/>
        <w:keepLines/>
        <w:spacing w:line="360" w:lineRule="auto"/>
        <w:ind w:firstLine="420"/>
        <w:contextualSpacing/>
        <w:outlineLvl w:val="3"/>
        <w:rPr>
          <w:rFonts w:asciiTheme="minorEastAsia" w:hAnsiTheme="minorEastAsia" w:eastAsiaTheme="minorEastAsia" w:cstheme="minorEastAsia"/>
          <w:color w:val="000000" w:themeColor="text1"/>
          <w:sz w:val="24"/>
          <w:lang w:val="zh-CN"/>
          <w14:textFill>
            <w14:solidFill>
              <w14:schemeClr w14:val="tx1"/>
            </w14:solidFill>
          </w14:textFill>
        </w:rPr>
      </w:pPr>
      <w:bookmarkStart w:id="63" w:name="_Toc16938544"/>
      <w:bookmarkStart w:id="64" w:name="_Toc20823300"/>
      <w:bookmarkStart w:id="65" w:name="_Toc513029228"/>
      <w:r>
        <w:rPr>
          <w:rFonts w:hint="eastAsia" w:asciiTheme="minorEastAsia" w:hAnsiTheme="minorEastAsia" w:eastAsiaTheme="minorEastAsia" w:cstheme="minorEastAsia"/>
          <w:color w:val="000000" w:themeColor="text1"/>
          <w:sz w:val="24"/>
          <w:lang w:val="zh-CN"/>
          <w14:textFill>
            <w14:solidFill>
              <w14:schemeClr w14:val="tx1"/>
            </w14:solidFill>
          </w14:textFill>
        </w:rPr>
        <w:t>4、响应文件的撤回和修改</w:t>
      </w:r>
      <w:bookmarkEnd w:id="63"/>
      <w:bookmarkEnd w:id="64"/>
      <w:bookmarkEnd w:id="65"/>
    </w:p>
    <w:p w14:paraId="49097478">
      <w:pPr>
        <w:spacing w:line="360" w:lineRule="auto"/>
        <w:ind w:firstLine="480"/>
        <w:contextualSpacing/>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4.1响应文件的撤回</w:t>
      </w:r>
    </w:p>
    <w:p w14:paraId="2CF4698D">
      <w:pPr>
        <w:spacing w:line="360" w:lineRule="auto"/>
        <w:ind w:firstLine="480"/>
        <w:contextualSpacing/>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4.1.1 电子响应文件的撤回</w:t>
      </w:r>
    </w:p>
    <w:p w14:paraId="3D8E53D9">
      <w:pPr>
        <w:spacing w:line="360" w:lineRule="auto"/>
        <w:ind w:firstLine="480"/>
        <w:contextualSpacing/>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供应商可在提交响应文件截止时间前，撤回其电子响应文件，具体操作方法见《操作手册》。</w:t>
      </w:r>
    </w:p>
    <w:p w14:paraId="6CC08E0A">
      <w:pPr>
        <w:spacing w:line="360" w:lineRule="auto"/>
        <w:ind w:firstLine="480"/>
        <w:contextualSpacing/>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4.1.2供应商撤回电子响应文件，则认为其不再参与本项目磋商活动。</w:t>
      </w:r>
    </w:p>
    <w:p w14:paraId="26AC2656">
      <w:pPr>
        <w:spacing w:line="480" w:lineRule="exact"/>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4.2响应文件的修改</w:t>
      </w:r>
    </w:p>
    <w:p w14:paraId="335847A6">
      <w:pPr>
        <w:spacing w:line="480" w:lineRule="exact"/>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供应商可在提交响应文件截止时间前，对其电子响应文件进行修改，具体操作方法见《操作手册》。</w:t>
      </w:r>
    </w:p>
    <w:p w14:paraId="4BDD4793">
      <w:pPr>
        <w:spacing w:line="500" w:lineRule="exact"/>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4.3 在提交响应文件截止时间之后，供应商不得对其电子响应文件作任何修改。</w:t>
      </w:r>
    </w:p>
    <w:p w14:paraId="7FBBC42D">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4.4 在提交响应文件截止时间至磋商文件中规定的磋商有效期满之间的这段时间内，供应商不得撤回其响应文件。</w:t>
      </w:r>
    </w:p>
    <w:p w14:paraId="12206585">
      <w:pPr>
        <w:pStyle w:val="3"/>
        <w:spacing w:line="36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四、响应文件的解密与评审</w:t>
      </w:r>
    </w:p>
    <w:p w14:paraId="0CE9F594">
      <w:pPr>
        <w:keepNext/>
        <w:keepLines/>
        <w:ind w:firstLine="420"/>
        <w:outlineLvl w:val="3"/>
        <w:rPr>
          <w:rFonts w:asciiTheme="minorEastAsia" w:hAnsiTheme="minorEastAsia" w:eastAsiaTheme="minorEastAsia" w:cstheme="minorEastAsia"/>
          <w:color w:val="000000" w:themeColor="text1"/>
          <w:sz w:val="24"/>
          <w14:textFill>
            <w14:solidFill>
              <w14:schemeClr w14:val="tx1"/>
            </w14:solidFill>
          </w14:textFill>
        </w:rPr>
      </w:pPr>
      <w:bookmarkStart w:id="66" w:name="_Toc513029230"/>
      <w:bookmarkStart w:id="67" w:name="_Toc20823302"/>
      <w:bookmarkStart w:id="68" w:name="_Toc16938546"/>
      <w:r>
        <w:rPr>
          <w:rFonts w:hint="eastAsia" w:asciiTheme="minorEastAsia" w:hAnsiTheme="minorEastAsia" w:eastAsiaTheme="minorEastAsia" w:cstheme="minorEastAsia"/>
          <w:color w:val="000000" w:themeColor="text1"/>
          <w:sz w:val="24"/>
          <w14:textFill>
            <w14:solidFill>
              <w14:schemeClr w14:val="tx1"/>
            </w14:solidFill>
          </w14:textFill>
        </w:rPr>
        <w:t>1、</w:t>
      </w:r>
      <w:bookmarkEnd w:id="66"/>
      <w:bookmarkEnd w:id="67"/>
      <w:bookmarkEnd w:id="68"/>
      <w:r>
        <w:rPr>
          <w:rFonts w:hint="eastAsia" w:asciiTheme="minorEastAsia" w:hAnsiTheme="minorEastAsia" w:eastAsiaTheme="minorEastAsia" w:cstheme="minorEastAsia"/>
          <w:color w:val="000000" w:themeColor="text1"/>
          <w:sz w:val="24"/>
          <w14:textFill>
            <w14:solidFill>
              <w14:schemeClr w14:val="tx1"/>
            </w14:solidFill>
          </w14:textFill>
        </w:rPr>
        <w:t>响应文件解密</w:t>
      </w:r>
    </w:p>
    <w:p w14:paraId="24A0428B">
      <w:pPr>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1.1供应商应当按照《操作手册》规定，在苏采云系统规定的时间内对磋商响应文件进行解密。</w:t>
      </w:r>
    </w:p>
    <w:p w14:paraId="3F4BB780">
      <w:pPr>
        <w:keepNext/>
        <w:keepLines/>
        <w:ind w:firstLine="420"/>
        <w:outlineLvl w:val="3"/>
        <w:rPr>
          <w:rFonts w:asciiTheme="minorEastAsia" w:hAnsiTheme="minorEastAsia" w:eastAsiaTheme="minorEastAsia" w:cstheme="minorEastAsia"/>
          <w:color w:val="000000" w:themeColor="text1"/>
          <w:sz w:val="24"/>
          <w14:textFill>
            <w14:solidFill>
              <w14:schemeClr w14:val="tx1"/>
            </w14:solidFill>
          </w14:textFill>
        </w:rPr>
      </w:pPr>
      <w:bookmarkStart w:id="69" w:name="_Toc513029231"/>
      <w:bookmarkStart w:id="70" w:name="_Toc16938547"/>
      <w:bookmarkStart w:id="71" w:name="_Toc20823303"/>
      <w:r>
        <w:rPr>
          <w:rFonts w:hint="eastAsia" w:asciiTheme="minorEastAsia" w:hAnsiTheme="minorEastAsia" w:eastAsiaTheme="minorEastAsia" w:cstheme="minorEastAsia"/>
          <w:color w:val="000000" w:themeColor="text1"/>
          <w:sz w:val="24"/>
          <w14:textFill>
            <w14:solidFill>
              <w14:schemeClr w14:val="tx1"/>
            </w14:solidFill>
          </w14:textFill>
        </w:rPr>
        <w:t>2、磋商小组</w:t>
      </w:r>
    </w:p>
    <w:p w14:paraId="6D33446A">
      <w:pPr>
        <w:spacing w:line="48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   2.1采购代理机构将组织磋商小组对响应文件进行评审。磋商小组由采购人代表和有关技术、经济等方面的专家组成，且人员构成符合政府采购有关规定。</w:t>
      </w:r>
    </w:p>
    <w:p w14:paraId="29081DBC">
      <w:pPr>
        <w:spacing w:line="48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   2.2磋商小组独立工作，负责评审所有响应文件并确定成交侯选人。</w:t>
      </w:r>
    </w:p>
    <w:p w14:paraId="5255A2E1">
      <w:pPr>
        <w:keepNext/>
        <w:keepLines/>
        <w:ind w:firstLine="420"/>
        <w:outlineLvl w:val="3"/>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3、评审过程的保密与公正</w:t>
      </w:r>
      <w:bookmarkEnd w:id="69"/>
      <w:bookmarkEnd w:id="70"/>
      <w:bookmarkEnd w:id="71"/>
    </w:p>
    <w:p w14:paraId="586C8933">
      <w:pPr>
        <w:spacing w:line="50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3.1磋商小组、采购人和采购代理机构工作人员、相关监督人员等与评审工作有关的人员，对评审情况以及在评审过程中获悉的国家秘密、商业秘密负有保密责任。</w:t>
      </w:r>
    </w:p>
    <w:p w14:paraId="07808E64">
      <w:pPr>
        <w:spacing w:line="48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3.2在评审过程中，供应商不得以任何行为影响磋商评审过程，否则其响应文件将被作为无效响应文件。</w:t>
      </w:r>
    </w:p>
    <w:p w14:paraId="784FA685">
      <w:pPr>
        <w:spacing w:line="48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3.3在项目评审期间，采购代理机构将设专门人员与供应商联系。</w:t>
      </w:r>
    </w:p>
    <w:p w14:paraId="136C20FD">
      <w:pPr>
        <w:spacing w:line="48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3.4 采购代理机构和磋商小组不向未成交的供应商解释未成交原因，也不公布评审过程中的相关细节。</w:t>
      </w:r>
    </w:p>
    <w:p w14:paraId="0E81690F">
      <w:pPr>
        <w:keepNext/>
        <w:keepLines/>
        <w:ind w:firstLine="420"/>
        <w:outlineLvl w:val="3"/>
        <w:rPr>
          <w:rFonts w:asciiTheme="minorEastAsia" w:hAnsiTheme="minorEastAsia" w:eastAsiaTheme="minorEastAsia" w:cstheme="minorEastAsia"/>
          <w:color w:val="000000" w:themeColor="text1"/>
          <w:sz w:val="24"/>
          <w14:textFill>
            <w14:solidFill>
              <w14:schemeClr w14:val="tx1"/>
            </w14:solidFill>
          </w14:textFill>
        </w:rPr>
      </w:pPr>
      <w:bookmarkStart w:id="72" w:name="_Toc20823304"/>
      <w:bookmarkStart w:id="73" w:name="_Toc513029232"/>
      <w:bookmarkStart w:id="74" w:name="_Toc16938548"/>
      <w:r>
        <w:rPr>
          <w:rFonts w:hint="eastAsia" w:asciiTheme="minorEastAsia" w:hAnsiTheme="minorEastAsia" w:eastAsiaTheme="minorEastAsia" w:cstheme="minorEastAsia"/>
          <w:color w:val="000000" w:themeColor="text1"/>
          <w:sz w:val="24"/>
          <w14:textFill>
            <w14:solidFill>
              <w14:schemeClr w14:val="tx1"/>
            </w14:solidFill>
          </w14:textFill>
        </w:rPr>
        <w:t>4、评审过程中的的澄清</w:t>
      </w:r>
      <w:bookmarkEnd w:id="72"/>
      <w:bookmarkEnd w:id="73"/>
      <w:bookmarkEnd w:id="74"/>
    </w:p>
    <w:p w14:paraId="38608E26">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F124D8">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磋商小组并非对每个供应商都作澄清要求。</w:t>
      </w:r>
    </w:p>
    <w:p w14:paraId="4BB1C615">
      <w:pPr>
        <w:spacing w:line="48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    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D5AA8E9">
      <w:pPr>
        <w:spacing w:line="48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    4.3 接到磋商小组澄清、说明和更正要求的供应商如未按规定做出澄清、说明和 更正，其风险由供应商自行承担。</w:t>
      </w:r>
    </w:p>
    <w:p w14:paraId="6ACFAC05">
      <w:pPr>
        <w:keepNext/>
        <w:keepLines/>
        <w:ind w:firstLine="420"/>
        <w:outlineLvl w:val="3"/>
        <w:rPr>
          <w:rFonts w:asciiTheme="minorEastAsia" w:hAnsiTheme="minorEastAsia" w:eastAsiaTheme="minorEastAsia" w:cstheme="minorEastAsia"/>
          <w:color w:val="000000" w:themeColor="text1"/>
          <w:sz w:val="24"/>
          <w14:textFill>
            <w14:solidFill>
              <w14:schemeClr w14:val="tx1"/>
            </w14:solidFill>
          </w14:textFill>
        </w:rPr>
      </w:pPr>
      <w:bookmarkStart w:id="75" w:name="_Toc513029233"/>
      <w:bookmarkStart w:id="76" w:name="_Toc16938549"/>
      <w:bookmarkStart w:id="77" w:name="_Toc20823305"/>
      <w:r>
        <w:rPr>
          <w:rFonts w:hint="eastAsia" w:asciiTheme="minorEastAsia" w:hAnsiTheme="minorEastAsia" w:eastAsiaTheme="minorEastAsia" w:cstheme="minorEastAsia"/>
          <w:color w:val="000000" w:themeColor="text1"/>
          <w:sz w:val="24"/>
          <w14:textFill>
            <w14:solidFill>
              <w14:schemeClr w14:val="tx1"/>
            </w14:solidFill>
          </w14:textFill>
        </w:rPr>
        <w:t>5、对响应文件的审</w:t>
      </w:r>
      <w:bookmarkEnd w:id="75"/>
      <w:bookmarkEnd w:id="76"/>
      <w:bookmarkEnd w:id="77"/>
      <w:r>
        <w:rPr>
          <w:rFonts w:hint="eastAsia" w:asciiTheme="minorEastAsia" w:hAnsiTheme="minorEastAsia" w:eastAsiaTheme="minorEastAsia" w:cstheme="minorEastAsia"/>
          <w:color w:val="000000" w:themeColor="text1"/>
          <w:sz w:val="24"/>
          <w14:textFill>
            <w14:solidFill>
              <w14:schemeClr w14:val="tx1"/>
            </w14:solidFill>
          </w14:textFill>
        </w:rPr>
        <w:t>查</w:t>
      </w:r>
    </w:p>
    <w:p w14:paraId="4B93ED56">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5.1响应文件审查分为资格审查和符合性审查。</w:t>
      </w:r>
    </w:p>
    <w:p w14:paraId="2EE633B3">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5.1.1 资格审查：由磋商小组依据法律法规和磋商文件的规定，对响应文件中的资格证明文件进行审查，以确定供应商是否具备参加磋商的资格。</w:t>
      </w:r>
    </w:p>
    <w:p w14:paraId="45B5B77C">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4C17E5EC">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5.1.2 符合性审查：依据磋商文件的规定，由磋商小组从响应文件的有效性、完整性和对磋商文件的响应程度进行审查，以确定是否对磋商文件的实质性要求作出响应。</w:t>
      </w:r>
    </w:p>
    <w:p w14:paraId="60B09ED1">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5.1.3 未通过资格审查或符合性审查的供应商，磋商小组将在苏采云系统中告知未通过资格审查或符合性审查的原因，评审结束后，磋商小组将不再告知未通过资格审查或符合性审查的原因。</w:t>
      </w:r>
    </w:p>
    <w:p w14:paraId="763B02ED">
      <w:pPr>
        <w:spacing w:line="48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5.2在详细评审之前，磋商小组将首先审查每份响应文件是否实质性响应了磋商文件的要求。实质性响应的响应文件应该是与磋商文件要求的条款、条件和规格相符，没有重大偏离或保留。</w:t>
      </w:r>
    </w:p>
    <w:p w14:paraId="456C6767">
      <w:pPr>
        <w:spacing w:line="48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2D837CD">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5.3未实质性响应磋商文件的情形</w:t>
      </w:r>
    </w:p>
    <w:p w14:paraId="25864982">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5.3.1供应商在苏采云系统规定的时间内未成功解密电子响应文件的。</w:t>
      </w:r>
    </w:p>
    <w:p w14:paraId="5C6A729A">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5.3.2供应商未按照磋商文件要求上传电子响应文件的。</w:t>
      </w:r>
    </w:p>
    <w:p w14:paraId="6EBB8215">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5.3.3同一供应商提交两个（含两个）以上不同的响应文件或者最后报价的。</w:t>
      </w:r>
    </w:p>
    <w:p w14:paraId="5A283ED7">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5.3.4供应商不具备磋商文件中规定资格要求的。</w:t>
      </w:r>
    </w:p>
    <w:p w14:paraId="3F9AD72B">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5.3.5供应商的最后报价超过了采购预算。</w:t>
      </w:r>
    </w:p>
    <w:p w14:paraId="3B72BAEE">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5.3.6不符合磋商文件中规定的实质性要求和条件的。</w:t>
      </w:r>
    </w:p>
    <w:p w14:paraId="04532E50">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5.3.7供应商被 “信用中国”网站（www.creditchina.gov.cn）列入失信被执行人或重大税收违法案件当事人名单或政府采购严重失信行为记录名单。</w:t>
      </w:r>
    </w:p>
    <w:p w14:paraId="48EBCD0B">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5.3.8  响应文件含有采购人不能接受的附加条件的。</w:t>
      </w:r>
    </w:p>
    <w:p w14:paraId="51184D9A">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C313AEA">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5.3.10响应文件未按照磋商文件要求加盖CA电子公章的。</w:t>
      </w:r>
    </w:p>
    <w:p w14:paraId="2A76712C">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5.4未实质性响应磋商文件的响应文件按无效响应处理。</w:t>
      </w:r>
    </w:p>
    <w:p w14:paraId="66D313C0">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5.5如果响应文件实质上没有响应磋商文件的要求，磋商小组将予以拒绝，供应商不得通过修改或撤销不合要求的偏离或保留而使其成为实质性响应的文件。</w:t>
      </w:r>
      <w:bookmarkStart w:id="78" w:name="_Toc513029234"/>
      <w:bookmarkStart w:id="79" w:name="_Toc20823306"/>
      <w:bookmarkStart w:id="80" w:name="_Toc16938550"/>
    </w:p>
    <w:p w14:paraId="0919B3CA">
      <w:pPr>
        <w:spacing w:line="460" w:lineRule="exact"/>
        <w:ind w:firstLine="48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5.6供应商在项目评审全过程中应保持通讯畅通，并安排专人与采购代理机构及磋商小组联系。</w:t>
      </w:r>
    </w:p>
    <w:p w14:paraId="68920341">
      <w:pPr>
        <w:keepNext/>
        <w:keepLines/>
        <w:spacing w:line="360" w:lineRule="auto"/>
        <w:ind w:firstLine="420"/>
        <w:contextualSpacing/>
        <w:outlineLvl w:val="3"/>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w:t>
      </w:r>
      <w:bookmarkEnd w:id="78"/>
      <w:bookmarkEnd w:id="79"/>
      <w:bookmarkEnd w:id="80"/>
      <w:r>
        <w:rPr>
          <w:rFonts w:hint="eastAsia" w:asciiTheme="minorEastAsia" w:hAnsiTheme="minorEastAsia" w:eastAsiaTheme="minorEastAsia" w:cstheme="minorEastAsia"/>
          <w:color w:val="000000" w:themeColor="text1"/>
          <w:sz w:val="24"/>
          <w14:textFill>
            <w14:solidFill>
              <w14:schemeClr w14:val="tx1"/>
            </w14:solidFill>
          </w14:textFill>
        </w:rPr>
        <w:t>磋商程序及评审方法和评审标准</w:t>
      </w:r>
    </w:p>
    <w:p w14:paraId="474F7CF4">
      <w:pPr>
        <w:tabs>
          <w:tab w:val="left" w:pos="900"/>
        </w:tabs>
        <w:spacing w:after="145" w:line="360" w:lineRule="auto"/>
        <w:ind w:firstLine="478"/>
        <w:contextualSpacing/>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6.1磋商程序</w:t>
      </w:r>
    </w:p>
    <w:p w14:paraId="53DF5B45">
      <w:pPr>
        <w:tabs>
          <w:tab w:val="left" w:pos="900"/>
        </w:tabs>
        <w:spacing w:after="145" w:line="360" w:lineRule="auto"/>
        <w:ind w:firstLine="478"/>
        <w:contextualSpacing/>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E49E06F">
      <w:pPr>
        <w:tabs>
          <w:tab w:val="left" w:pos="900"/>
        </w:tabs>
        <w:spacing w:after="145" w:line="360" w:lineRule="auto"/>
        <w:ind w:firstLine="478"/>
        <w:contextualSpacing/>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78479A8">
      <w:pPr>
        <w:tabs>
          <w:tab w:val="left" w:pos="900"/>
        </w:tabs>
        <w:spacing w:after="145" w:line="360" w:lineRule="auto"/>
        <w:ind w:firstLine="478"/>
        <w:contextualSpacing/>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 xml:space="preserve"> 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1AFFF02">
      <w:pPr>
        <w:tabs>
          <w:tab w:val="left" w:pos="900"/>
        </w:tabs>
        <w:spacing w:after="145" w:line="360" w:lineRule="auto"/>
        <w:ind w:firstLine="478"/>
        <w:contextualSpacing/>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BE8901E">
      <w:pPr>
        <w:tabs>
          <w:tab w:val="left" w:pos="900"/>
        </w:tabs>
        <w:spacing w:after="145" w:line="360" w:lineRule="auto"/>
        <w:ind w:firstLine="480"/>
        <w:contextualSpacing/>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最后报价是供应商响应文件的有效组成部分。</w:t>
      </w:r>
    </w:p>
    <w:p w14:paraId="30BFAF55">
      <w:pPr>
        <w:tabs>
          <w:tab w:val="left" w:pos="900"/>
        </w:tabs>
        <w:spacing w:after="145" w:line="360" w:lineRule="auto"/>
        <w:ind w:firstLine="478"/>
        <w:contextualSpacing/>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20E2825">
      <w:pPr>
        <w:tabs>
          <w:tab w:val="left" w:pos="900"/>
        </w:tabs>
        <w:spacing w:after="145" w:line="460" w:lineRule="exact"/>
        <w:ind w:firstLine="478"/>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6.2 评审方法和评审标准</w:t>
      </w:r>
    </w:p>
    <w:p w14:paraId="18934D1A">
      <w:pPr>
        <w:tabs>
          <w:tab w:val="left" w:pos="900"/>
        </w:tabs>
        <w:spacing w:after="145" w:line="460" w:lineRule="exact"/>
        <w:ind w:firstLine="478"/>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6.2.1评审方法。经磋商确定提交最后报价的供应商后，由磋商小组采用综合评分法对提交最后报价的供应商的响应文件和最后报价进行综合评分。</w:t>
      </w:r>
    </w:p>
    <w:p w14:paraId="5DC76606">
      <w:pPr>
        <w:tabs>
          <w:tab w:val="left" w:pos="900"/>
        </w:tabs>
        <w:spacing w:after="145" w:line="460" w:lineRule="exact"/>
        <w:ind w:firstLine="478"/>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F35CC5A">
      <w:pPr>
        <w:tabs>
          <w:tab w:val="left" w:pos="900"/>
        </w:tabs>
        <w:spacing w:after="145" w:line="460" w:lineRule="exact"/>
        <w:ind w:firstLine="478"/>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6.2.2评审标准</w:t>
      </w:r>
    </w:p>
    <w:p w14:paraId="6DDABAB5">
      <w:pPr>
        <w:tabs>
          <w:tab w:val="left" w:pos="900"/>
        </w:tabs>
        <w:spacing w:after="145" w:line="460" w:lineRule="exact"/>
        <w:ind w:firstLine="478"/>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见本磋商文件第三章规定。</w:t>
      </w:r>
    </w:p>
    <w:p w14:paraId="7B2EB55D">
      <w:pPr>
        <w:tabs>
          <w:tab w:val="left" w:pos="900"/>
        </w:tabs>
        <w:spacing w:after="145" w:line="460" w:lineRule="exact"/>
        <w:ind w:firstLine="478"/>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6.3采购活动终止的情况</w:t>
      </w:r>
    </w:p>
    <w:p w14:paraId="1A1FCC1C">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出现下列情形之一的，本次竞争性磋商采购活动将被终止：</w:t>
      </w:r>
    </w:p>
    <w:p w14:paraId="33AADE05">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6.3.1因情况变化，不再符合规定的竞争性磋商采购方式适用情形的。</w:t>
      </w:r>
    </w:p>
    <w:p w14:paraId="04DF56D8">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6.3.2出现影响采购公正的违法、违规行为的。</w:t>
      </w:r>
    </w:p>
    <w:p w14:paraId="465824AD">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6.3.3在采购过程中符合要求的供应商或者最后报价未超过采购预算的供应商不足3家的。</w:t>
      </w:r>
    </w:p>
    <w:p w14:paraId="5E9AC4DC">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6.3.4在苏采云系统规定时间内成功解密电子响应文件的供应商不足3家的。</w:t>
      </w:r>
    </w:p>
    <w:p w14:paraId="041D31E2">
      <w:pPr>
        <w:pStyle w:val="4"/>
        <w:spacing w:line="360" w:lineRule="auto"/>
        <w:rPr>
          <w:rFonts w:asciiTheme="minorEastAsia" w:hAnsiTheme="minorEastAsia" w:eastAsiaTheme="minorEastAsia" w:cstheme="minorEastAsia"/>
          <w:color w:val="000000" w:themeColor="text1"/>
          <w:lang w:val="zh-CN"/>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五</w:t>
      </w:r>
      <w:r>
        <w:rPr>
          <w:rFonts w:hint="eastAsia" w:asciiTheme="minorEastAsia" w:hAnsiTheme="minorEastAsia" w:eastAsiaTheme="minorEastAsia" w:cstheme="minorEastAsia"/>
          <w:color w:val="000000" w:themeColor="text1"/>
          <w:lang w:val="zh-CN"/>
          <w14:textFill>
            <w14:solidFill>
              <w14:schemeClr w14:val="tx1"/>
            </w14:solidFill>
          </w14:textFill>
        </w:rPr>
        <w:t>、成交</w:t>
      </w:r>
    </w:p>
    <w:p w14:paraId="7E42A0E2">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bookmarkStart w:id="81" w:name="_Toc513029238"/>
      <w:bookmarkStart w:id="82" w:name="_Toc16938554"/>
      <w:bookmarkStart w:id="83" w:name="_Toc20823310"/>
      <w:r>
        <w:rPr>
          <w:rFonts w:hint="eastAsia" w:asciiTheme="minorEastAsia" w:hAnsiTheme="minorEastAsia" w:eastAsiaTheme="minorEastAsia" w:cstheme="minorEastAsia"/>
          <w:color w:val="000000" w:themeColor="text1"/>
          <w:sz w:val="24"/>
          <w14:textFill>
            <w14:solidFill>
              <w14:schemeClr w14:val="tx1"/>
            </w14:solidFill>
          </w14:textFill>
        </w:rPr>
        <w:t>1、</w:t>
      </w:r>
      <w:bookmarkEnd w:id="81"/>
      <w:r>
        <w:rPr>
          <w:rFonts w:hint="eastAsia" w:asciiTheme="minorEastAsia" w:hAnsiTheme="minorEastAsia" w:eastAsiaTheme="minorEastAsia" w:cstheme="minorEastAsia"/>
          <w:color w:val="000000" w:themeColor="text1"/>
          <w:sz w:val="24"/>
          <w14:textFill>
            <w14:solidFill>
              <w14:schemeClr w14:val="tx1"/>
            </w14:solidFill>
          </w14:textFill>
        </w:rPr>
        <w:t>确定</w:t>
      </w:r>
      <w:bookmarkEnd w:id="82"/>
      <w:bookmarkEnd w:id="83"/>
      <w:r>
        <w:rPr>
          <w:rFonts w:hint="eastAsia" w:asciiTheme="minorEastAsia" w:hAnsiTheme="minorEastAsia" w:eastAsiaTheme="minorEastAsia" w:cstheme="minorEastAsia"/>
          <w:color w:val="000000" w:themeColor="text1"/>
          <w:sz w:val="24"/>
          <w14:textFill>
            <w14:solidFill>
              <w14:schemeClr w14:val="tx1"/>
            </w14:solidFill>
          </w14:textFill>
        </w:rPr>
        <w:t>成交单位</w:t>
      </w:r>
    </w:p>
    <w:p w14:paraId="009C04D4">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1.1磋商小组根据综合评分情况，按照评审得分由高到低顺序推荐3名成交候选供应商，并编写评审报告。评审得分相同的，按照最后报价由低到高的顺序推荐。评审得分且最后报价相同的，按照技术指标优劣顺序推荐。</w:t>
      </w:r>
    </w:p>
    <w:p w14:paraId="0A26E25C">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D6949E8">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1.2采购人从评审报告提出的成交候选供应商中，按照排序由高到低的原则确定成交供应商。采购人确定成交供应商后，采购代理机构将在“</w:t>
      </w:r>
      <w:r>
        <w:rPr>
          <w:rFonts w:hint="eastAsia" w:asciiTheme="minorEastAsia" w:hAnsiTheme="minorEastAsia" w:eastAsiaTheme="minorEastAsia" w:cstheme="minorEastAsia"/>
          <w:iCs/>
          <w:color w:val="000000" w:themeColor="text1"/>
          <w:sz w:val="24"/>
          <w:szCs w:val="24"/>
          <w14:textFill>
            <w14:solidFill>
              <w14:schemeClr w14:val="tx1"/>
            </w14:solidFill>
          </w14:textFill>
        </w:rPr>
        <w:t>南京公共采购信息网</w:t>
      </w:r>
      <w:r>
        <w:rPr>
          <w:rFonts w:hint="eastAsia" w:asciiTheme="minorEastAsia" w:hAnsiTheme="minorEastAsia" w:eastAsiaTheme="minorEastAsia" w:cstheme="minorEastAsia"/>
          <w:color w:val="000000" w:themeColor="text1"/>
          <w:sz w:val="24"/>
          <w14:textFill>
            <w14:solidFill>
              <w14:schemeClr w14:val="tx1"/>
            </w14:solidFill>
          </w14:textFill>
        </w:rPr>
        <w:t>”发布成交结果公告，公告期限为1个工作日。</w:t>
      </w:r>
    </w:p>
    <w:p w14:paraId="2E590ACE">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1.3若有充分证据证明，成交供应商出现下列情况之一的，一经查实，将被取消成交资格：</w:t>
      </w:r>
    </w:p>
    <w:p w14:paraId="36F6B461">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1.3.1提供虚假材料谋取成交的。</w:t>
      </w:r>
    </w:p>
    <w:p w14:paraId="0127892F">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1.3.2与评审专家、采购人、其他供应商或者采购代理机构工作人员恶意串通的。</w:t>
      </w:r>
    </w:p>
    <w:p w14:paraId="3460C51A">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1.3.3向评审专家、采购人或采购代理机构工作人员行贿或者提供其他不正当利益的。</w:t>
      </w:r>
    </w:p>
    <w:p w14:paraId="0EFFD5E1">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1.3.4恶意竞争，最后报价明显低于其自身合理成本且又无法提供证明的。</w:t>
      </w:r>
    </w:p>
    <w:p w14:paraId="76E676E4">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1.3.5不满足本磋商文件规定的实质性要求，但在评审过程中又未被磋商小组发现的。</w:t>
      </w:r>
    </w:p>
    <w:p w14:paraId="3012E0B8">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1.3.6成交后无正当理由拒不与采购人签订政府采购合同或者未按照磋商文件确定的事项签订政府采购合同的。</w:t>
      </w:r>
    </w:p>
    <w:p w14:paraId="5454913C">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1.3.7将政府采购合同转包的。</w:t>
      </w:r>
    </w:p>
    <w:p w14:paraId="25AD0B9C">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2、质疑处理</w:t>
      </w:r>
    </w:p>
    <w:p w14:paraId="3264F5C0">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2.1 提出质疑的供应商应当是参与所质疑项目采购活动的供应商。潜在供应商依法获取其可质疑的采购文件的，可以对采购文件提出质疑。</w:t>
      </w:r>
    </w:p>
    <w:p w14:paraId="594C2076">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2.2供应商认为采购文件、采购过程和采购结果使自己的权益受到损害的，可以在知道或应知其权益受到损害之日起七个工作日内，以书面形式根据下述2.4条款的规定向采购代理机构或采购人提出质疑。上述应知其权益受到损害之日，是指：</w:t>
      </w:r>
    </w:p>
    <w:p w14:paraId="1E9346B7">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2.2.1对可以质疑的采购文件提出质疑的，为收到采购文件之日或者采购文件公告期限届满之日。</w:t>
      </w:r>
    </w:p>
    <w:p w14:paraId="454C0022">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2.2.2对采购过程提出质疑的，为各采购程序环节结束之日。</w:t>
      </w:r>
    </w:p>
    <w:p w14:paraId="2AB7AE91">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2.2.3对成交结果提出质疑的，为成交结果公告期限届满之日。</w:t>
      </w:r>
    </w:p>
    <w:p w14:paraId="2E92782E">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供应商应当在法定质疑期内一次性提出针对同一采购程序环节的质疑。供应商如在法定期限内对同一采购程序环节提出多次质疑的，采购代理机构、采购人将只对供应商第一次质疑作出答复。</w:t>
      </w:r>
    </w:p>
    <w:p w14:paraId="336E2629">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2.3质疑函必须按照《质疑函范本》要求的格式和内容进行填写。供应商如组成联合体参加磋商，则《质疑函范本》中要求签字、盖章、加盖公章之处，联合体各方均须按要求签字、盖章、加盖公章。</w:t>
      </w:r>
    </w:p>
    <w:p w14:paraId="271EE45B">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2.4供应商（含潜在供应商）对与本项目有关的所有询问、质疑请向采购人</w:t>
      </w:r>
      <w:bookmarkStart w:id="84" w:name="OLE_LINK7"/>
      <w:bookmarkStart w:id="85" w:name="OLE_LINK3"/>
      <w:r>
        <w:rPr>
          <w:rFonts w:hint="eastAsia" w:asciiTheme="minorEastAsia" w:hAnsiTheme="minorEastAsia" w:eastAsiaTheme="minorEastAsia" w:cstheme="minorEastAsia"/>
          <w:color w:val="000000" w:themeColor="text1"/>
          <w:sz w:val="24"/>
          <w14:textFill>
            <w14:solidFill>
              <w14:schemeClr w14:val="tx1"/>
            </w14:solidFill>
          </w14:textFill>
        </w:rPr>
        <w:t>或采购代理机构</w:t>
      </w:r>
      <w:bookmarkEnd w:id="84"/>
      <w:bookmarkEnd w:id="85"/>
      <w:r>
        <w:rPr>
          <w:rFonts w:hint="eastAsia" w:asciiTheme="minorEastAsia" w:hAnsiTheme="minorEastAsia" w:eastAsiaTheme="minorEastAsia" w:cstheme="minorEastAsia"/>
          <w:color w:val="000000" w:themeColor="text1"/>
          <w:sz w:val="24"/>
          <w14:textFill>
            <w14:solidFill>
              <w14:schemeClr w14:val="tx1"/>
            </w14:solidFill>
          </w14:textFill>
        </w:rPr>
        <w:t>提出，由采购人或采购代理机构负责答复。</w:t>
      </w:r>
    </w:p>
    <w:p w14:paraId="1497AF72">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采购人及采购代理机构只接收以纸质原件形式送达的质疑,供应商须通过邮寄方式提交质疑函（采购人和采购代理机构不接受未填写快递运单的快件）。</w:t>
      </w:r>
    </w:p>
    <w:p w14:paraId="60C91B15">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采购代理机构质疑函接收联系地址：南京市溧水区永阳街道交通东路69号1幢，联系电话：18951031608。</w:t>
      </w:r>
    </w:p>
    <w:p w14:paraId="642E0568">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采购人质疑函接收人及联系方式见本磋商文件第一章。</w:t>
      </w:r>
    </w:p>
    <w:p w14:paraId="15408053">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2.4 以下情形的质疑不予受理</w:t>
      </w:r>
    </w:p>
    <w:p w14:paraId="7DDA602D">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2.4.1 内容不符合《政府采购质疑和投诉办法》第十二条规定的质疑。</w:t>
      </w:r>
    </w:p>
    <w:p w14:paraId="4793B1A6">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2.4.2 超出政府采购法定期限的质疑。</w:t>
      </w:r>
    </w:p>
    <w:p w14:paraId="23B46687">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2.4.3 以传真、电子邮件等方式递交的非原件形式的质疑。</w:t>
      </w:r>
    </w:p>
    <w:p w14:paraId="012CA29F">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2.4.4 未参加磋商活动的供应商或在磋商活动中自身权益未受到损害的供应商所提出的质疑。</w:t>
      </w:r>
    </w:p>
    <w:p w14:paraId="100F0B32">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2.4.5供应商组成联合体参加磋商，联合体中任何一方或多方未按要求签字、盖章、加盖公章的质疑。</w:t>
      </w:r>
    </w:p>
    <w:p w14:paraId="563FA8B0">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2.5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C6B7A01">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3、成交通知书</w:t>
      </w:r>
    </w:p>
    <w:p w14:paraId="7F85A318">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C83A9DD">
      <w:pPr>
        <w:tabs>
          <w:tab w:val="left" w:pos="900"/>
        </w:tabs>
        <w:spacing w:after="145" w:line="460" w:lineRule="exact"/>
        <w:ind w:firstLine="36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3.2成交通知书将是合同的一个组成部分。对采购人和成交供应商均具有法律效力。成交通知书发出后，采购人改变成交结果的，或者成交供应商放弃成交项目的，应当依法承担法律责任。</w:t>
      </w:r>
    </w:p>
    <w:p w14:paraId="3060F0A8">
      <w:pPr>
        <w:pStyle w:val="4"/>
        <w:spacing w:line="360" w:lineRule="auto"/>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六、授予合同</w:t>
      </w:r>
    </w:p>
    <w:p w14:paraId="618160EF">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1. 签订合同</w:t>
      </w:r>
    </w:p>
    <w:p w14:paraId="5D7C5838">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1.l成交供应商应当在成交通知书发出之日起三十日内，按照磋商文件确定的事项与采购人签订政府采购合同。</w:t>
      </w:r>
    </w:p>
    <w:p w14:paraId="16CFD0C1">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1.2磋商文件、成交供应商的响应文件及磋商过程中有关澄清、承诺文件均应作为合同附件。</w:t>
      </w:r>
    </w:p>
    <w:p w14:paraId="02B9CEC1">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1.3 签订合同后，成交供应商不得将合同标的进行转包。未经采购人同意，成交供应商也不得采用分包形式履行合同,否则采购人有权终止合同。转包或分包造成采购人损失的，成交供应商应承担相应赔偿责任。</w:t>
      </w:r>
    </w:p>
    <w:p w14:paraId="7E19E3B4">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2、标的物的追加</w:t>
      </w:r>
    </w:p>
    <w:p w14:paraId="54E8805F">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65D44168">
      <w:pPr>
        <w:pStyle w:val="29"/>
        <w:ind w:left="0"/>
        <w:rPr>
          <w:rFonts w:asciiTheme="minorEastAsia" w:hAnsiTheme="minorEastAsia" w:eastAsiaTheme="minorEastAsia" w:cstheme="minorEastAsia"/>
          <w:b/>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Cs w:val="21"/>
          <w14:textFill>
            <w14:solidFill>
              <w14:schemeClr w14:val="tx1"/>
            </w14:solidFill>
          </w14:textFill>
        </w:rPr>
        <w:t>七、其他</w:t>
      </w:r>
    </w:p>
    <w:p w14:paraId="5612A761">
      <w:pPr>
        <w:spacing w:line="360" w:lineRule="auto"/>
        <w:ind w:firstLine="480"/>
        <w:rPr>
          <w:rFonts w:asciiTheme="minorEastAsia" w:hAnsiTheme="minorEastAsia" w:eastAsiaTheme="minorEastAsia" w:cstheme="minorEastAsia"/>
          <w:color w:val="000000" w:themeColor="text1"/>
          <w:sz w:val="24"/>
          <w:lang w:val="zh-CN"/>
          <w14:textFill>
            <w14:solidFill>
              <w14:schemeClr w14:val="tx1"/>
            </w14:solidFill>
          </w14:textFill>
        </w:rPr>
      </w:pPr>
      <w:bookmarkStart w:id="86" w:name="OLE_LINK21"/>
      <w:bookmarkStart w:id="87" w:name="OLE_LINK22"/>
      <w:r>
        <w:rPr>
          <w:rFonts w:hint="eastAsia" w:asciiTheme="minorEastAsia" w:hAnsiTheme="minorEastAsia" w:eastAsiaTheme="minorEastAsia" w:cstheme="minorEastAsia"/>
          <w:color w:val="000000" w:themeColor="text1"/>
          <w:sz w:val="24"/>
          <w:lang w:val="zh-CN"/>
          <w14:textFill>
            <w14:solidFill>
              <w14:schemeClr w14:val="tx1"/>
            </w14:solidFill>
          </w14:textFill>
        </w:rPr>
        <w:t>成交</w:t>
      </w:r>
      <w:bookmarkEnd w:id="86"/>
      <w:bookmarkEnd w:id="87"/>
      <w:r>
        <w:rPr>
          <w:rFonts w:hint="eastAsia" w:asciiTheme="minorEastAsia" w:hAnsiTheme="minorEastAsia" w:eastAsiaTheme="minorEastAsia" w:cstheme="minorEastAsia"/>
          <w:color w:val="000000" w:themeColor="text1"/>
          <w:sz w:val="24"/>
          <w:lang w:val="zh-CN"/>
          <w14:textFill>
            <w14:solidFill>
              <w14:schemeClr w14:val="tx1"/>
            </w14:solidFill>
          </w14:textFill>
        </w:rPr>
        <w:t xml:space="preserve">后须提交的响应文件：成交供应商需于成交通知书发出 3 个工作日内提供 </w:t>
      </w:r>
      <w:r>
        <w:rPr>
          <w:rFonts w:asciiTheme="minorEastAsia" w:hAnsiTheme="minorEastAsia" w:eastAsiaTheme="minorEastAsia" w:cstheme="minorEastAsia"/>
          <w:color w:val="000000" w:themeColor="text1"/>
          <w:sz w:val="24"/>
          <w:lang w:val="zh-CN"/>
          <w14:textFill>
            <w14:solidFill>
              <w14:schemeClr w14:val="tx1"/>
            </w14:solidFill>
          </w14:textFill>
        </w:rPr>
        <w:t>3</w:t>
      </w:r>
      <w:r>
        <w:rPr>
          <w:rFonts w:hint="eastAsia" w:asciiTheme="minorEastAsia" w:hAnsiTheme="minorEastAsia" w:eastAsiaTheme="minorEastAsia" w:cstheme="minorEastAsia"/>
          <w:color w:val="000000" w:themeColor="text1"/>
          <w:sz w:val="24"/>
          <w:lang w:val="zh-CN"/>
          <w14:textFill>
            <w14:solidFill>
              <w14:schemeClr w14:val="tx1"/>
            </w14:solidFill>
          </w14:textFill>
        </w:rPr>
        <w:t>份纸质版响应文件（胶装）递交至采购代理机构。</w:t>
      </w:r>
    </w:p>
    <w:p w14:paraId="038F3253">
      <w:pPr>
        <w:spacing w:line="360" w:lineRule="auto"/>
        <w:ind w:firstLine="2400"/>
        <w:rPr>
          <w:rFonts w:ascii="宋体" w:hAnsi="宋体" w:cstheme="minorEastAsia"/>
          <w:b/>
          <w:color w:val="000000" w:themeColor="text1"/>
          <w:sz w:val="32"/>
          <w:szCs w:val="32"/>
          <w:lang w:val="zh-CN"/>
          <w14:textFill>
            <w14:solidFill>
              <w14:schemeClr w14:val="tx1"/>
            </w14:solidFill>
          </w14:textFill>
        </w:rPr>
      </w:pPr>
      <w:r>
        <w:rPr>
          <w:rFonts w:hint="eastAsia" w:asciiTheme="minorEastAsia" w:hAnsiTheme="minorEastAsia" w:eastAsiaTheme="minorEastAsia" w:cstheme="minorEastAsia"/>
          <w:color w:val="000000" w:themeColor="text1"/>
          <w:sz w:val="24"/>
          <w:lang w:val="zh-CN"/>
          <w14:textFill>
            <w14:solidFill>
              <w14:schemeClr w14:val="tx1"/>
            </w14:solidFill>
          </w14:textFill>
        </w:rPr>
        <w:br w:type="page" w:clear="all"/>
      </w:r>
      <w:r>
        <w:rPr>
          <w:rFonts w:hint="eastAsia" w:ascii="宋体" w:hAnsi="宋体" w:cstheme="minorEastAsia"/>
          <w:b/>
          <w:color w:val="000000" w:themeColor="text1"/>
          <w:sz w:val="32"/>
          <w:szCs w:val="32"/>
          <w:lang w:val="zh-CN"/>
          <w14:textFill>
            <w14:solidFill>
              <w14:schemeClr w14:val="tx1"/>
            </w14:solidFill>
          </w14:textFill>
        </w:rPr>
        <w:t>第三章</w:t>
      </w:r>
      <w:r>
        <w:rPr>
          <w:rFonts w:hint="eastAsia" w:ascii="宋体" w:hAnsi="宋体" w:cstheme="minorEastAsia"/>
          <w:color w:val="000000" w:themeColor="text1"/>
          <w:sz w:val="24"/>
          <w:lang w:val="zh-CN"/>
          <w14:textFill>
            <w14:solidFill>
              <w14:schemeClr w14:val="tx1"/>
            </w14:solidFill>
          </w14:textFill>
        </w:rPr>
        <w:t xml:space="preserve">     </w:t>
      </w:r>
      <w:r>
        <w:rPr>
          <w:rFonts w:hint="eastAsia" w:ascii="宋体" w:hAnsi="宋体" w:cstheme="minorEastAsia"/>
          <w:b/>
          <w:color w:val="000000" w:themeColor="text1"/>
          <w:sz w:val="32"/>
          <w:szCs w:val="32"/>
          <w:lang w:val="zh-CN"/>
          <w14:textFill>
            <w14:solidFill>
              <w14:schemeClr w14:val="tx1"/>
            </w14:solidFill>
          </w14:textFill>
        </w:rPr>
        <w:t>评分标准</w:t>
      </w:r>
    </w:p>
    <w:p w14:paraId="1383F8D0">
      <w:pPr>
        <w:spacing w:line="360" w:lineRule="auto"/>
        <w:ind w:firstLine="480"/>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本项目采用综合评分法，磋商小组将对确定为实质性响应采购文件要求的响应文件进行评价和比较。评审结果按综合得分由高到低顺序排列。得分相同的，按报价由低到高顺序排列。响应文件满足采购文件全部实质性要求，且按照评审因素的量化指标评审得分最高的供应商为排名第一的中标候选人。</w:t>
      </w:r>
    </w:p>
    <w:tbl>
      <w:tblPr>
        <w:tblStyle w:val="63"/>
        <w:tblW w:w="10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260"/>
        <w:gridCol w:w="7731"/>
        <w:gridCol w:w="767"/>
      </w:tblGrid>
      <w:tr w14:paraId="125C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716" w:type="dxa"/>
            <w:tcBorders>
              <w:top w:val="single" w:color="auto" w:sz="4" w:space="0"/>
              <w:left w:val="single" w:color="auto" w:sz="4" w:space="0"/>
              <w:bottom w:val="single" w:color="auto" w:sz="4" w:space="0"/>
              <w:right w:val="single" w:color="auto" w:sz="4" w:space="0"/>
            </w:tcBorders>
            <w:vAlign w:val="center"/>
          </w:tcPr>
          <w:p w14:paraId="32C70048">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序号</w:t>
            </w:r>
          </w:p>
        </w:tc>
        <w:tc>
          <w:tcPr>
            <w:tcW w:w="1260" w:type="dxa"/>
            <w:tcBorders>
              <w:top w:val="single" w:color="auto" w:sz="4" w:space="0"/>
              <w:left w:val="single" w:color="auto" w:sz="4" w:space="0"/>
              <w:bottom w:val="single" w:color="auto" w:sz="4" w:space="0"/>
              <w:right w:val="single" w:color="auto" w:sz="4" w:space="0"/>
            </w:tcBorders>
            <w:vAlign w:val="center"/>
          </w:tcPr>
          <w:p w14:paraId="3DBD57C3">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评分因素</w:t>
            </w:r>
          </w:p>
        </w:tc>
        <w:tc>
          <w:tcPr>
            <w:tcW w:w="7731" w:type="dxa"/>
            <w:tcBorders>
              <w:top w:val="single" w:color="auto" w:sz="4" w:space="0"/>
              <w:left w:val="single" w:color="auto" w:sz="4" w:space="0"/>
              <w:bottom w:val="single" w:color="auto" w:sz="4" w:space="0"/>
              <w:right w:val="single" w:color="auto" w:sz="4" w:space="0"/>
            </w:tcBorders>
            <w:vAlign w:val="center"/>
          </w:tcPr>
          <w:p w14:paraId="134E0B27">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评审标准</w:t>
            </w:r>
          </w:p>
        </w:tc>
        <w:tc>
          <w:tcPr>
            <w:tcW w:w="767" w:type="dxa"/>
            <w:tcBorders>
              <w:top w:val="single" w:color="auto" w:sz="4" w:space="0"/>
              <w:left w:val="single" w:color="auto" w:sz="4" w:space="0"/>
              <w:bottom w:val="single" w:color="auto" w:sz="4" w:space="0"/>
              <w:right w:val="single" w:color="auto" w:sz="4" w:space="0"/>
            </w:tcBorders>
            <w:vAlign w:val="center"/>
          </w:tcPr>
          <w:p w14:paraId="7D8E61D7">
            <w:pPr>
              <w:snapToGrid w:val="0"/>
              <w:spacing w:line="360" w:lineRule="auto"/>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分值</w:t>
            </w:r>
          </w:p>
        </w:tc>
      </w:tr>
      <w:tr w14:paraId="418CF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716" w:type="dxa"/>
            <w:tcBorders>
              <w:top w:val="single" w:color="auto" w:sz="4" w:space="0"/>
              <w:left w:val="single" w:color="auto" w:sz="4" w:space="0"/>
              <w:bottom w:val="single" w:color="auto" w:sz="4" w:space="0"/>
              <w:right w:val="single" w:color="auto" w:sz="4" w:space="0"/>
            </w:tcBorders>
            <w:vAlign w:val="center"/>
          </w:tcPr>
          <w:p w14:paraId="5F2FDA9E">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1</w:t>
            </w:r>
          </w:p>
        </w:tc>
        <w:tc>
          <w:tcPr>
            <w:tcW w:w="1260" w:type="dxa"/>
            <w:tcBorders>
              <w:top w:val="single" w:color="auto" w:sz="4" w:space="0"/>
              <w:left w:val="single" w:color="auto" w:sz="4" w:space="0"/>
              <w:bottom w:val="single" w:color="auto" w:sz="4" w:space="0"/>
              <w:right w:val="single" w:color="auto" w:sz="4" w:space="0"/>
            </w:tcBorders>
            <w:vAlign w:val="center"/>
          </w:tcPr>
          <w:p w14:paraId="76D0B50E">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价格</w:t>
            </w:r>
          </w:p>
          <w:p w14:paraId="249BF6B4">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（15分）</w:t>
            </w:r>
          </w:p>
        </w:tc>
        <w:tc>
          <w:tcPr>
            <w:tcW w:w="7731" w:type="dxa"/>
            <w:tcBorders>
              <w:top w:val="single" w:color="auto" w:sz="4" w:space="0"/>
              <w:left w:val="single" w:color="auto" w:sz="4" w:space="0"/>
              <w:bottom w:val="single" w:color="auto" w:sz="4" w:space="0"/>
              <w:right w:val="single" w:color="auto" w:sz="4" w:space="0"/>
            </w:tcBorders>
            <w:vAlign w:val="center"/>
          </w:tcPr>
          <w:p w14:paraId="4AF7E84A">
            <w:pPr>
              <w:rPr>
                <w:rFonts w:hint="eastAsia" w:ascii="宋体" w:hAnsi="宋体" w:cs="宋体"/>
                <w:b w:val="0"/>
                <w:bCs/>
                <w:color w:val="000000" w:themeColor="text1"/>
                <w:sz w:val="24"/>
                <w:szCs w:val="24"/>
                <w14:textFill>
                  <w14:solidFill>
                    <w14:schemeClr w14:val="tx1"/>
                  </w14:solidFill>
                </w14:textFill>
              </w:rPr>
            </w:pPr>
            <w:bookmarkStart w:id="88" w:name="OLE_LINK92"/>
            <w:bookmarkStart w:id="89" w:name="OLE_LINK91"/>
            <w:r>
              <w:rPr>
                <w:rFonts w:hint="eastAsia" w:ascii="宋体" w:hAnsi="宋体" w:cs="宋体"/>
                <w:b w:val="0"/>
                <w:bCs/>
                <w:color w:val="000000" w:themeColor="text1"/>
                <w:sz w:val="24"/>
                <w:szCs w:val="24"/>
                <w14:textFill>
                  <w14:solidFill>
                    <w14:schemeClr w14:val="tx1"/>
                  </w14:solidFill>
                </w14:textFill>
              </w:rPr>
              <w:t>采用低价优先法计算，即满足磋商文件要求且最后报价最低的供应商的价格为磋商基准价，其价格分为满分。其他供应商的价格分统一按照下列公式计算：磋商报价得分=（磋商基准价/最后磋商报价）×15（保留到小数点后两位，第三位四舍五入）。</w:t>
            </w:r>
          </w:p>
          <w:p w14:paraId="6D0AC37A">
            <w:pP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磋商小组认为供应商的报价明显低于其他通过审查供应商的报价，有可能影响服务质量或者不能诚信履约的，应当要求其在开标现场合理的时间内提供书面说明，必要时提交相关证明材料；供应商不能证明其报价合理性的，磋商小组应当将其作为无效投标处理。）</w:t>
            </w:r>
            <w:bookmarkEnd w:id="88"/>
            <w:bookmarkEnd w:id="89"/>
          </w:p>
        </w:tc>
        <w:tc>
          <w:tcPr>
            <w:tcW w:w="767" w:type="dxa"/>
            <w:tcBorders>
              <w:top w:val="single" w:color="auto" w:sz="4" w:space="0"/>
              <w:left w:val="single" w:color="auto" w:sz="4" w:space="0"/>
              <w:bottom w:val="single" w:color="auto" w:sz="4" w:space="0"/>
              <w:right w:val="single" w:color="auto" w:sz="4" w:space="0"/>
            </w:tcBorders>
            <w:vAlign w:val="center"/>
          </w:tcPr>
          <w:p w14:paraId="6B175732">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15</w:t>
            </w:r>
          </w:p>
        </w:tc>
      </w:tr>
      <w:tr w14:paraId="60A43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716" w:type="dxa"/>
            <w:vMerge w:val="restart"/>
            <w:tcBorders>
              <w:top w:val="single" w:color="auto" w:sz="4" w:space="0"/>
              <w:left w:val="single" w:color="auto" w:sz="4" w:space="0"/>
              <w:right w:val="single" w:color="auto" w:sz="4" w:space="0"/>
            </w:tcBorders>
            <w:vAlign w:val="center"/>
          </w:tcPr>
          <w:p w14:paraId="1ADCA19D">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2</w:t>
            </w:r>
          </w:p>
        </w:tc>
        <w:tc>
          <w:tcPr>
            <w:tcW w:w="1260" w:type="dxa"/>
            <w:vMerge w:val="restart"/>
            <w:tcBorders>
              <w:top w:val="single" w:color="auto" w:sz="4" w:space="0"/>
              <w:left w:val="single" w:color="auto" w:sz="4" w:space="0"/>
              <w:right w:val="single" w:color="auto" w:sz="4" w:space="0"/>
            </w:tcBorders>
            <w:vAlign w:val="center"/>
          </w:tcPr>
          <w:p w14:paraId="24CF8A1F">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项目实施</w:t>
            </w:r>
          </w:p>
          <w:p w14:paraId="4179BA9D">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方案等</w:t>
            </w:r>
          </w:p>
          <w:p w14:paraId="73596CD4">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（34分）</w:t>
            </w:r>
          </w:p>
        </w:tc>
        <w:tc>
          <w:tcPr>
            <w:tcW w:w="7731" w:type="dxa"/>
            <w:tcBorders>
              <w:top w:val="single" w:color="auto" w:sz="4" w:space="0"/>
              <w:left w:val="single" w:color="auto" w:sz="4" w:space="0"/>
              <w:bottom w:val="single" w:color="auto" w:sz="4" w:space="0"/>
              <w:right w:val="single" w:color="auto" w:sz="4" w:space="0"/>
            </w:tcBorders>
            <w:vAlign w:val="center"/>
          </w:tcPr>
          <w:p w14:paraId="20970A91">
            <w:pPr>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评委根据供应商提供的</w:t>
            </w:r>
            <w:bookmarkStart w:id="90" w:name="OLE_LINK112"/>
            <w:bookmarkStart w:id="91" w:name="OLE_LINK111"/>
            <w:r>
              <w:rPr>
                <w:rFonts w:hint="eastAsia" w:ascii="宋体" w:hAnsi="宋体" w:cs="宋体"/>
                <w:b w:val="0"/>
                <w:bCs/>
                <w:color w:val="000000" w:themeColor="text1"/>
                <w:sz w:val="24"/>
                <w:szCs w:val="24"/>
                <w14:textFill>
                  <w14:solidFill>
                    <w14:schemeClr w14:val="tx1"/>
                  </w14:solidFill>
                </w14:textFill>
              </w:rPr>
              <w:t>园林绿化养护总体实施服务方案</w:t>
            </w:r>
            <w:bookmarkEnd w:id="90"/>
            <w:bookmarkEnd w:id="91"/>
            <w:r>
              <w:rPr>
                <w:rFonts w:hint="eastAsia" w:ascii="宋体" w:hAnsi="宋体" w:cs="宋体"/>
                <w:b w:val="0"/>
                <w:bCs/>
                <w:color w:val="000000" w:themeColor="text1"/>
                <w:sz w:val="24"/>
                <w:szCs w:val="24"/>
                <w14:textFill>
                  <w14:solidFill>
                    <w14:schemeClr w14:val="tx1"/>
                  </w14:solidFill>
                </w14:textFill>
              </w:rPr>
              <w:t>是否有针对性、合理性、可操作性和先进性，包括对本项目的了解情况，重点难点分析，日常配合等各方面是否考虑周全，养护质量（含修剪、病虫害防治等）、安全文明、技术组织、进度等保证措施是否合理完善、有针对性以及拟设立的项目</w:t>
            </w:r>
            <w:bookmarkStart w:id="92" w:name="OLE_LINK93"/>
            <w:bookmarkStart w:id="93" w:name="OLE_LINK94"/>
            <w:r>
              <w:rPr>
                <w:rFonts w:hint="eastAsia" w:ascii="宋体" w:hAnsi="宋体" w:cs="宋体"/>
                <w:b w:val="0"/>
                <w:bCs/>
                <w:color w:val="000000" w:themeColor="text1"/>
                <w:sz w:val="24"/>
                <w:szCs w:val="24"/>
                <w14:textFill>
                  <w14:solidFill>
                    <w14:schemeClr w14:val="tx1"/>
                  </w14:solidFill>
                </w14:textFill>
              </w:rPr>
              <w:t>组织机构和人员构成是否合理</w:t>
            </w:r>
            <w:bookmarkEnd w:id="92"/>
            <w:bookmarkEnd w:id="93"/>
            <w:r>
              <w:rPr>
                <w:rFonts w:hint="eastAsia" w:ascii="宋体" w:hAnsi="宋体" w:cs="宋体"/>
                <w:b w:val="0"/>
                <w:bCs/>
                <w:color w:val="000000" w:themeColor="text1"/>
                <w:sz w:val="24"/>
                <w:szCs w:val="24"/>
                <w14:textFill>
                  <w14:solidFill>
                    <w14:schemeClr w14:val="tx1"/>
                  </w14:solidFill>
                </w14:textFill>
              </w:rPr>
              <w:t>，是否</w:t>
            </w:r>
            <w:bookmarkStart w:id="94" w:name="OLE_LINK95"/>
            <w:bookmarkStart w:id="95" w:name="OLE_LINK96"/>
            <w:r>
              <w:rPr>
                <w:rFonts w:hint="eastAsia" w:ascii="宋体" w:hAnsi="宋体" w:cs="宋体"/>
                <w:b w:val="0"/>
                <w:bCs/>
                <w:color w:val="000000" w:themeColor="text1"/>
                <w:sz w:val="24"/>
                <w:szCs w:val="24"/>
                <w14:textFill>
                  <w14:solidFill>
                    <w14:schemeClr w14:val="tx1"/>
                  </w14:solidFill>
                </w14:textFill>
              </w:rPr>
              <w:t>职责分工明确</w:t>
            </w:r>
            <w:bookmarkEnd w:id="94"/>
            <w:bookmarkEnd w:id="95"/>
            <w:r>
              <w:rPr>
                <w:rFonts w:hint="eastAsia" w:ascii="宋体" w:hAnsi="宋体" w:cs="宋体"/>
                <w:b w:val="0"/>
                <w:bCs/>
                <w:color w:val="000000" w:themeColor="text1"/>
                <w:sz w:val="24"/>
                <w:szCs w:val="24"/>
                <w14:textFill>
                  <w14:solidFill>
                    <w14:schemeClr w14:val="tx1"/>
                  </w14:solidFill>
                </w14:textFill>
              </w:rPr>
              <w:t>等内容进行综合评审。</w:t>
            </w:r>
          </w:p>
          <w:p w14:paraId="3546C9B8">
            <w:pPr>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园林绿化养护总体实施服务方案内容全面、详细，技术先进，</w:t>
            </w:r>
            <w:bookmarkStart w:id="96" w:name="OLE_LINK98"/>
            <w:bookmarkStart w:id="97" w:name="OLE_LINK97"/>
            <w:r>
              <w:rPr>
                <w:rFonts w:hint="eastAsia" w:ascii="宋体" w:hAnsi="宋体" w:cs="宋体"/>
                <w:b w:val="0"/>
                <w:bCs/>
                <w:color w:val="000000" w:themeColor="text1"/>
                <w:sz w:val="24"/>
                <w:szCs w:val="24"/>
                <w14:textFill>
                  <w14:solidFill>
                    <w14:schemeClr w14:val="tx1"/>
                  </w14:solidFill>
                </w14:textFill>
              </w:rPr>
              <w:t>重点难点分析非常透彻</w:t>
            </w:r>
            <w:bookmarkEnd w:id="96"/>
            <w:bookmarkEnd w:id="97"/>
            <w:r>
              <w:rPr>
                <w:rFonts w:hint="eastAsia" w:ascii="宋体" w:hAnsi="宋体" w:cs="宋体"/>
                <w:b w:val="0"/>
                <w:bCs/>
                <w:color w:val="000000" w:themeColor="text1"/>
                <w:sz w:val="24"/>
                <w:szCs w:val="24"/>
                <w14:textFill>
                  <w14:solidFill>
                    <w14:schemeClr w14:val="tx1"/>
                  </w14:solidFill>
                </w14:textFill>
              </w:rPr>
              <w:t>，各项措施完全合理可行、针对性强，</w:t>
            </w:r>
            <w:bookmarkStart w:id="98" w:name="OLE_LINK99"/>
            <w:bookmarkStart w:id="99" w:name="OLE_LINK100"/>
            <w:r>
              <w:rPr>
                <w:rFonts w:hint="eastAsia" w:ascii="宋体" w:hAnsi="宋体" w:cs="宋体"/>
                <w:b w:val="0"/>
                <w:bCs/>
                <w:color w:val="000000" w:themeColor="text1"/>
                <w:sz w:val="24"/>
                <w:szCs w:val="24"/>
                <w14:textFill>
                  <w14:solidFill>
                    <w14:schemeClr w14:val="tx1"/>
                  </w14:solidFill>
                </w14:textFill>
              </w:rPr>
              <w:t>组织机构和人员构成非常合理、职责分工明确</w:t>
            </w:r>
            <w:bookmarkEnd w:id="98"/>
            <w:bookmarkEnd w:id="99"/>
            <w:r>
              <w:rPr>
                <w:rFonts w:hint="eastAsia" w:ascii="宋体" w:hAnsi="宋体" w:cs="宋体"/>
                <w:b w:val="0"/>
                <w:bCs/>
                <w:color w:val="000000" w:themeColor="text1"/>
                <w:sz w:val="24"/>
                <w:szCs w:val="24"/>
                <w14:textFill>
                  <w14:solidFill>
                    <w14:schemeClr w14:val="tx1"/>
                  </w14:solidFill>
                </w14:textFill>
              </w:rPr>
              <w:t>的得10分；</w:t>
            </w:r>
          </w:p>
          <w:p w14:paraId="0F28DE1A">
            <w:pPr>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园林绿化养护总体实施服务方案内容较详细，技术较先进，</w:t>
            </w:r>
            <w:bookmarkStart w:id="100" w:name="OLE_LINK102"/>
            <w:bookmarkStart w:id="101" w:name="OLE_LINK101"/>
            <w:r>
              <w:rPr>
                <w:rFonts w:hint="eastAsia" w:ascii="宋体" w:hAnsi="宋体" w:cs="宋体"/>
                <w:b w:val="0"/>
                <w:bCs/>
                <w:color w:val="000000" w:themeColor="text1"/>
                <w:sz w:val="24"/>
                <w:szCs w:val="24"/>
                <w14:textFill>
                  <w14:solidFill>
                    <w14:schemeClr w14:val="tx1"/>
                  </w14:solidFill>
                </w14:textFill>
              </w:rPr>
              <w:t>重点难点分析比较透彻</w:t>
            </w:r>
            <w:bookmarkEnd w:id="100"/>
            <w:bookmarkEnd w:id="101"/>
            <w:r>
              <w:rPr>
                <w:rFonts w:hint="eastAsia" w:ascii="宋体" w:hAnsi="宋体" w:cs="宋体"/>
                <w:b w:val="0"/>
                <w:bCs/>
                <w:color w:val="000000" w:themeColor="text1"/>
                <w:sz w:val="24"/>
                <w:szCs w:val="24"/>
                <w14:textFill>
                  <w14:solidFill>
                    <w14:schemeClr w14:val="tx1"/>
                  </w14:solidFill>
                </w14:textFill>
              </w:rPr>
              <w:t>，各项措施较合理可行、针对性较强，</w:t>
            </w:r>
            <w:bookmarkStart w:id="102" w:name="OLE_LINK104"/>
            <w:bookmarkStart w:id="103" w:name="OLE_LINK103"/>
            <w:r>
              <w:rPr>
                <w:rFonts w:hint="eastAsia" w:ascii="宋体" w:hAnsi="宋体" w:cs="宋体"/>
                <w:b w:val="0"/>
                <w:bCs/>
                <w:color w:val="000000" w:themeColor="text1"/>
                <w:sz w:val="24"/>
                <w:szCs w:val="24"/>
                <w14:textFill>
                  <w14:solidFill>
                    <w14:schemeClr w14:val="tx1"/>
                  </w14:solidFill>
                </w14:textFill>
              </w:rPr>
              <w:t>组织机构和人员构成比较合理、职责分工较明确的</w:t>
            </w:r>
            <w:bookmarkEnd w:id="102"/>
            <w:bookmarkEnd w:id="103"/>
            <w:r>
              <w:rPr>
                <w:rFonts w:hint="eastAsia" w:ascii="宋体" w:hAnsi="宋体" w:cs="宋体"/>
                <w:b w:val="0"/>
                <w:bCs/>
                <w:color w:val="000000" w:themeColor="text1"/>
                <w:sz w:val="24"/>
                <w:szCs w:val="24"/>
                <w14:textFill>
                  <w14:solidFill>
                    <w14:schemeClr w14:val="tx1"/>
                  </w14:solidFill>
                </w14:textFill>
              </w:rPr>
              <w:t>得7分；</w:t>
            </w:r>
          </w:p>
          <w:p w14:paraId="661B57D8">
            <w:pPr>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园林绿化养护总体实施服务方案内容不够全面，重点难点分析不够透彻，</w:t>
            </w:r>
            <w:bookmarkStart w:id="104" w:name="OLE_LINK114"/>
            <w:bookmarkStart w:id="105" w:name="OLE_LINK113"/>
            <w:r>
              <w:rPr>
                <w:rFonts w:hint="eastAsia" w:ascii="宋体" w:hAnsi="宋体" w:cs="宋体"/>
                <w:b w:val="0"/>
                <w:bCs/>
                <w:color w:val="000000" w:themeColor="text1"/>
                <w:sz w:val="24"/>
                <w:szCs w:val="24"/>
                <w14:textFill>
                  <w14:solidFill>
                    <w14:schemeClr w14:val="tx1"/>
                  </w14:solidFill>
                </w14:textFill>
              </w:rPr>
              <w:t>各项措施不够合理、可操作性一般，组织机构和人员构成不够合理、职责分工不够明确</w:t>
            </w:r>
            <w:bookmarkEnd w:id="104"/>
            <w:bookmarkEnd w:id="105"/>
            <w:r>
              <w:rPr>
                <w:rFonts w:hint="eastAsia" w:ascii="宋体" w:hAnsi="宋体" w:cs="宋体"/>
                <w:b w:val="0"/>
                <w:bCs/>
                <w:color w:val="000000" w:themeColor="text1"/>
                <w:sz w:val="24"/>
                <w:szCs w:val="24"/>
                <w14:textFill>
                  <w14:solidFill>
                    <w14:schemeClr w14:val="tx1"/>
                  </w14:solidFill>
                </w14:textFill>
              </w:rPr>
              <w:t>的得4分；</w:t>
            </w:r>
          </w:p>
          <w:p w14:paraId="3F8D3C3F">
            <w:pPr>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园林绿化养护总体实施服务方案表述不清且内容有缺项（如每项内容仅有概括性的表述，未写明具体的操作内容、措施等），各项措施不合理、可操作性差，组织机构和人员构成不合理、职责分工不明确的得1分。</w:t>
            </w:r>
          </w:p>
          <w:p w14:paraId="146FDDB3">
            <w:pP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06165B7D">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10</w:t>
            </w:r>
          </w:p>
        </w:tc>
      </w:tr>
      <w:tr w14:paraId="04CB4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716" w:type="dxa"/>
            <w:vMerge w:val="continue"/>
            <w:tcBorders>
              <w:left w:val="single" w:color="auto" w:sz="4" w:space="0"/>
              <w:right w:val="single" w:color="auto" w:sz="4" w:space="0"/>
            </w:tcBorders>
            <w:vAlign w:val="center"/>
          </w:tcPr>
          <w:p w14:paraId="4659D74D">
            <w:pPr>
              <w:snapToGrid w:val="0"/>
              <w:spacing w:line="360" w:lineRule="auto"/>
              <w:rPr>
                <w:rFonts w:ascii="宋体" w:hAnsi="宋体" w:cs="宋体"/>
                <w:b w:val="0"/>
                <w:bCs/>
                <w:color w:val="000000" w:themeColor="text1"/>
                <w:sz w:val="24"/>
                <w14:textFill>
                  <w14:solidFill>
                    <w14:schemeClr w14:val="tx1"/>
                  </w14:solidFill>
                </w14:textFill>
              </w:rPr>
            </w:pPr>
          </w:p>
        </w:tc>
        <w:tc>
          <w:tcPr>
            <w:tcW w:w="1260" w:type="dxa"/>
            <w:vMerge w:val="continue"/>
            <w:tcBorders>
              <w:left w:val="single" w:color="auto" w:sz="4" w:space="0"/>
              <w:right w:val="single" w:color="auto" w:sz="4" w:space="0"/>
            </w:tcBorders>
            <w:vAlign w:val="center"/>
          </w:tcPr>
          <w:p w14:paraId="24470C85">
            <w:pPr>
              <w:snapToGrid w:val="0"/>
              <w:spacing w:line="360" w:lineRule="auto"/>
              <w:jc w:val="center"/>
              <w:rPr>
                <w:rFonts w:ascii="宋体" w:hAnsi="宋体" w:cs="宋体"/>
                <w:b w:val="0"/>
                <w:bCs/>
                <w:color w:val="000000" w:themeColor="text1"/>
                <w:sz w:val="24"/>
                <w14:textFill>
                  <w14:solidFill>
                    <w14:schemeClr w14:val="tx1"/>
                  </w14:solidFill>
                </w14:textFill>
              </w:rPr>
            </w:pPr>
          </w:p>
        </w:tc>
        <w:tc>
          <w:tcPr>
            <w:tcW w:w="7731" w:type="dxa"/>
            <w:tcBorders>
              <w:top w:val="single" w:color="auto" w:sz="4" w:space="0"/>
              <w:left w:val="single" w:color="auto" w:sz="4" w:space="0"/>
              <w:bottom w:val="single" w:color="auto" w:sz="4" w:space="0"/>
              <w:right w:val="single" w:color="auto" w:sz="4" w:space="0"/>
            </w:tcBorders>
            <w:vAlign w:val="center"/>
          </w:tcPr>
          <w:p w14:paraId="7097C7E3">
            <w:pPr>
              <w:jc w:val="left"/>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评委根据供应商提供的安全管理方案（包含但不限于</w:t>
            </w:r>
            <w:bookmarkStart w:id="106" w:name="OLE_LINK1"/>
            <w:bookmarkStart w:id="107" w:name="OLE_LINK2"/>
            <w:r>
              <w:rPr>
                <w:rFonts w:hint="eastAsia" w:ascii="宋体" w:hAnsi="宋体"/>
                <w:b w:val="0"/>
                <w:bCs/>
                <w:color w:val="000000" w:themeColor="text1"/>
                <w:sz w:val="24"/>
                <w14:textFill>
                  <w14:solidFill>
                    <w14:schemeClr w14:val="tx1"/>
                  </w14:solidFill>
                </w14:textFill>
              </w:rPr>
              <w:t>养护作业过程中的人员安全</w:t>
            </w:r>
            <w:bookmarkEnd w:id="106"/>
            <w:bookmarkEnd w:id="107"/>
            <w:r>
              <w:rPr>
                <w:rFonts w:hint="eastAsia" w:ascii="宋体" w:hAnsi="宋体"/>
                <w:b w:val="0"/>
                <w:bCs/>
                <w:color w:val="000000" w:themeColor="text1"/>
                <w:sz w:val="24"/>
                <w14:textFill>
                  <w14:solidFill>
                    <w14:schemeClr w14:val="tx1"/>
                  </w14:solidFill>
                </w14:textFill>
              </w:rPr>
              <w:t>、机械作业安全管理、危化品管理、交通安全管理等方面内容）进行综合评审。</w:t>
            </w:r>
          </w:p>
          <w:p w14:paraId="134180AC">
            <w:pPr>
              <w:jc w:val="left"/>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安全管理方案考虑全面，</w:t>
            </w:r>
            <w:bookmarkStart w:id="108" w:name="OLE_LINK6"/>
            <w:bookmarkStart w:id="109" w:name="OLE_LINK8"/>
            <w:r>
              <w:rPr>
                <w:rFonts w:hint="eastAsia" w:ascii="宋体" w:hAnsi="宋体"/>
                <w:b w:val="0"/>
                <w:bCs/>
                <w:color w:val="000000" w:themeColor="text1"/>
                <w:sz w:val="24"/>
                <w14:textFill>
                  <w14:solidFill>
                    <w14:schemeClr w14:val="tx1"/>
                  </w14:solidFill>
                </w14:textFill>
              </w:rPr>
              <w:t>养护作业过程中的人员安全保障措施切实可行，相关安全管理制度及安全防护措施非常详尽，交通安全管理组织科学合理，紧急预案可实施性强的</w:t>
            </w:r>
            <w:bookmarkEnd w:id="108"/>
            <w:bookmarkEnd w:id="109"/>
            <w:r>
              <w:rPr>
                <w:rFonts w:hint="eastAsia" w:ascii="宋体" w:hAnsi="宋体"/>
                <w:b w:val="0"/>
                <w:bCs/>
                <w:color w:val="000000" w:themeColor="text1"/>
                <w:sz w:val="24"/>
                <w14:textFill>
                  <w14:solidFill>
                    <w14:schemeClr w14:val="tx1"/>
                  </w14:solidFill>
                </w14:textFill>
              </w:rPr>
              <w:t>得10分；</w:t>
            </w:r>
          </w:p>
          <w:p w14:paraId="690B0733">
            <w:pPr>
              <w:jc w:val="left"/>
              <w:rPr>
                <w:rFonts w:ascii="宋体" w:hAnsi="宋体"/>
                <w:b w:val="0"/>
                <w:bCs/>
                <w:color w:val="000000" w:themeColor="text1"/>
                <w:sz w:val="24"/>
                <w14:textFill>
                  <w14:solidFill>
                    <w14:schemeClr w14:val="tx1"/>
                  </w14:solidFill>
                </w14:textFill>
              </w:rPr>
            </w:pPr>
            <w:bookmarkStart w:id="110" w:name="OLE_LINK10"/>
            <w:bookmarkStart w:id="111" w:name="OLE_LINK9"/>
            <w:r>
              <w:rPr>
                <w:rFonts w:hint="eastAsia" w:ascii="宋体" w:hAnsi="宋体"/>
                <w:b w:val="0"/>
                <w:bCs/>
                <w:color w:val="000000" w:themeColor="text1"/>
                <w:sz w:val="24"/>
                <w14:textFill>
                  <w14:solidFill>
                    <w14:schemeClr w14:val="tx1"/>
                  </w14:solidFill>
                </w14:textFill>
              </w:rPr>
              <w:t>安全管理方案考虑较为全面</w:t>
            </w:r>
            <w:bookmarkEnd w:id="110"/>
            <w:bookmarkEnd w:id="111"/>
            <w:r>
              <w:rPr>
                <w:rFonts w:hint="eastAsia" w:ascii="宋体" w:hAnsi="宋体"/>
                <w:b w:val="0"/>
                <w:bCs/>
                <w:color w:val="000000" w:themeColor="text1"/>
                <w:sz w:val="24"/>
                <w14:textFill>
                  <w14:solidFill>
                    <w14:schemeClr w14:val="tx1"/>
                  </w14:solidFill>
                </w14:textFill>
              </w:rPr>
              <w:t>，</w:t>
            </w:r>
            <w:bookmarkStart w:id="112" w:name="OLE_LINK13"/>
            <w:bookmarkStart w:id="113" w:name="OLE_LINK17"/>
            <w:r>
              <w:rPr>
                <w:rFonts w:hint="eastAsia" w:ascii="宋体" w:hAnsi="宋体"/>
                <w:b w:val="0"/>
                <w:bCs/>
                <w:color w:val="000000" w:themeColor="text1"/>
                <w:sz w:val="24"/>
                <w14:textFill>
                  <w14:solidFill>
                    <w14:schemeClr w14:val="tx1"/>
                  </w14:solidFill>
                </w14:textFill>
              </w:rPr>
              <w:t>养护作业过程中的人员安全保障措施合理可行</w:t>
            </w:r>
            <w:bookmarkEnd w:id="112"/>
            <w:bookmarkEnd w:id="113"/>
            <w:r>
              <w:rPr>
                <w:rFonts w:hint="eastAsia" w:ascii="宋体" w:hAnsi="宋体"/>
                <w:b w:val="0"/>
                <w:bCs/>
                <w:color w:val="000000" w:themeColor="text1"/>
                <w:sz w:val="24"/>
                <w14:textFill>
                  <w14:solidFill>
                    <w14:schemeClr w14:val="tx1"/>
                  </w14:solidFill>
                </w14:textFill>
              </w:rPr>
              <w:t>，相关安全管理制度及安全防护措施较详尽，交通安全管理组织科学较合理，紧急预案可实施性较强的得7分；</w:t>
            </w:r>
          </w:p>
          <w:p w14:paraId="7E084F5C">
            <w:pPr>
              <w:jc w:val="left"/>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安全管理方案考虑不够全面，养护作业过程中的人员安全保障措施基本可行，但</w:t>
            </w:r>
            <w:bookmarkStart w:id="114" w:name="OLE_LINK11"/>
            <w:bookmarkStart w:id="115" w:name="OLE_LINK12"/>
            <w:r>
              <w:rPr>
                <w:rFonts w:hint="eastAsia" w:ascii="宋体" w:hAnsi="宋体"/>
                <w:b w:val="0"/>
                <w:bCs/>
                <w:color w:val="000000" w:themeColor="text1"/>
                <w:sz w:val="24"/>
                <w14:textFill>
                  <w14:solidFill>
                    <w14:schemeClr w14:val="tx1"/>
                  </w14:solidFill>
                </w14:textFill>
              </w:rPr>
              <w:t>相关安全管理制度及安全防护措施不够详尽，交通安全管理组织科学不够合理，紧急预案可实施性不强</w:t>
            </w:r>
            <w:bookmarkEnd w:id="114"/>
            <w:bookmarkEnd w:id="115"/>
            <w:r>
              <w:rPr>
                <w:rFonts w:hint="eastAsia" w:ascii="宋体" w:hAnsi="宋体"/>
                <w:b w:val="0"/>
                <w:bCs/>
                <w:color w:val="000000" w:themeColor="text1"/>
                <w:sz w:val="24"/>
                <w14:textFill>
                  <w14:solidFill>
                    <w14:schemeClr w14:val="tx1"/>
                  </w14:solidFill>
                </w14:textFill>
              </w:rPr>
              <w:t>的得4分;</w:t>
            </w:r>
          </w:p>
          <w:p w14:paraId="2196561C">
            <w:pPr>
              <w:jc w:val="left"/>
              <w:rPr>
                <w:rFonts w:ascii="宋体" w:hAnsi="宋体" w:cs="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安全管理方案</w:t>
            </w:r>
            <w:r>
              <w:rPr>
                <w:rFonts w:hint="eastAsia" w:ascii="宋体" w:hAnsi="宋体" w:cs="宋体"/>
                <w:b w:val="0"/>
                <w:bCs/>
                <w:color w:val="000000" w:themeColor="text1"/>
                <w:sz w:val="24"/>
                <w14:textFill>
                  <w14:solidFill>
                    <w14:schemeClr w14:val="tx1"/>
                  </w14:solidFill>
                </w14:textFill>
              </w:rPr>
              <w:t>表述不清且内容有缺项（如每项内容仅有概括性的表述，未写明具体的操作内容、措施等），</w:t>
            </w:r>
            <w:r>
              <w:rPr>
                <w:rFonts w:hint="eastAsia" w:ascii="宋体" w:hAnsi="宋体"/>
                <w:b w:val="0"/>
                <w:bCs/>
                <w:color w:val="000000" w:themeColor="text1"/>
                <w:sz w:val="24"/>
                <w14:textFill>
                  <w14:solidFill>
                    <w14:schemeClr w14:val="tx1"/>
                  </w14:solidFill>
                </w14:textFill>
              </w:rPr>
              <w:t>养护作业过程中的人员安全保障措施不合理、不可行，相关安全管理制度及安全防护措施不详尽，交通安全管理组织不合理</w:t>
            </w:r>
            <w:r>
              <w:rPr>
                <w:rFonts w:hint="eastAsia" w:ascii="宋体" w:hAnsi="宋体" w:cs="宋体"/>
                <w:b w:val="0"/>
                <w:bCs/>
                <w:color w:val="000000" w:themeColor="text1"/>
                <w:sz w:val="24"/>
                <w14:textFill>
                  <w14:solidFill>
                    <w14:schemeClr w14:val="tx1"/>
                  </w14:solidFill>
                </w14:textFill>
              </w:rPr>
              <w:t>的得1分。</w:t>
            </w:r>
          </w:p>
          <w:p w14:paraId="33B8657F">
            <w:pPr>
              <w:jc w:val="lef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74E424CB">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10</w:t>
            </w:r>
          </w:p>
        </w:tc>
      </w:tr>
      <w:tr w14:paraId="05E63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tblHeader/>
          <w:jc w:val="center"/>
        </w:trPr>
        <w:tc>
          <w:tcPr>
            <w:tcW w:w="716" w:type="dxa"/>
            <w:vMerge w:val="continue"/>
            <w:tcBorders>
              <w:left w:val="single" w:color="auto" w:sz="4" w:space="0"/>
              <w:right w:val="single" w:color="auto" w:sz="4" w:space="0"/>
            </w:tcBorders>
            <w:vAlign w:val="center"/>
          </w:tcPr>
          <w:p w14:paraId="219F4BA3">
            <w:pPr>
              <w:snapToGrid w:val="0"/>
              <w:spacing w:line="360" w:lineRule="auto"/>
              <w:rPr>
                <w:rFonts w:ascii="宋体" w:hAnsi="宋体" w:cs="宋体"/>
                <w:b w:val="0"/>
                <w:bCs/>
                <w:color w:val="000000" w:themeColor="text1"/>
                <w:sz w:val="24"/>
                <w14:textFill>
                  <w14:solidFill>
                    <w14:schemeClr w14:val="tx1"/>
                  </w14:solidFill>
                </w14:textFill>
              </w:rPr>
            </w:pPr>
          </w:p>
        </w:tc>
        <w:tc>
          <w:tcPr>
            <w:tcW w:w="1260" w:type="dxa"/>
            <w:vMerge w:val="continue"/>
            <w:tcBorders>
              <w:left w:val="single" w:color="auto" w:sz="4" w:space="0"/>
              <w:right w:val="single" w:color="auto" w:sz="4" w:space="0"/>
            </w:tcBorders>
            <w:vAlign w:val="center"/>
          </w:tcPr>
          <w:p w14:paraId="35BF2ED1">
            <w:pPr>
              <w:snapToGrid w:val="0"/>
              <w:spacing w:line="360" w:lineRule="auto"/>
              <w:jc w:val="center"/>
              <w:rPr>
                <w:rFonts w:ascii="宋体" w:hAnsi="宋体" w:cs="宋体"/>
                <w:b w:val="0"/>
                <w:bCs/>
                <w:color w:val="000000" w:themeColor="text1"/>
                <w:sz w:val="24"/>
                <w14:textFill>
                  <w14:solidFill>
                    <w14:schemeClr w14:val="tx1"/>
                  </w14:solidFill>
                </w14:textFill>
              </w:rPr>
            </w:pPr>
          </w:p>
        </w:tc>
        <w:tc>
          <w:tcPr>
            <w:tcW w:w="7731" w:type="dxa"/>
            <w:tcBorders>
              <w:top w:val="single" w:color="auto" w:sz="4" w:space="0"/>
              <w:left w:val="single" w:color="auto" w:sz="4" w:space="0"/>
              <w:bottom w:val="single" w:color="auto" w:sz="4" w:space="0"/>
              <w:right w:val="single" w:color="auto" w:sz="4" w:space="0"/>
            </w:tcBorders>
            <w:vAlign w:val="center"/>
          </w:tcPr>
          <w:p w14:paraId="48CDC6D8">
            <w:pPr>
              <w:jc w:val="left"/>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评委根据供应商提供的针对台风、扫雪、防（雨）汛、防霾、迎查、重大活动环境保障、突发保障任务等应急事件的措施方案进行综合评审。</w:t>
            </w:r>
          </w:p>
          <w:p w14:paraId="273ECB30">
            <w:pPr>
              <w:jc w:val="left"/>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应急事件措施方案内容全面，应对措施非常合理、有效，针对性强，可操作性很强的得5分；</w:t>
            </w:r>
          </w:p>
          <w:p w14:paraId="0895054A">
            <w:pPr>
              <w:jc w:val="left"/>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应急事件措施方案内容基本完整，应对措施比较合理，有一定的针对性和可操作性的得3分；</w:t>
            </w:r>
          </w:p>
          <w:p w14:paraId="22D8A57C">
            <w:pPr>
              <w:jc w:val="left"/>
              <w:rPr>
                <w:rFonts w:ascii="宋体" w:hAnsi="宋体" w:cs="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应急事件措施方案</w:t>
            </w:r>
            <w:r>
              <w:rPr>
                <w:rFonts w:hint="eastAsia" w:ascii="宋体" w:hAnsi="宋体" w:cs="宋体"/>
                <w:b w:val="0"/>
                <w:bCs/>
                <w:color w:val="000000" w:themeColor="text1"/>
                <w:sz w:val="24"/>
                <w14:textFill>
                  <w14:solidFill>
                    <w14:schemeClr w14:val="tx1"/>
                  </w14:solidFill>
                </w14:textFill>
              </w:rPr>
              <w:t>表述不清且内容有缺项（如每项内容仅有概括性的表述，未写明具体的操作内容、措施等），应对措施针对性和可操作性很差的得1分。</w:t>
            </w:r>
          </w:p>
          <w:p w14:paraId="246143BC">
            <w:pPr>
              <w:jc w:val="lef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64A66755">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5</w:t>
            </w:r>
          </w:p>
        </w:tc>
      </w:tr>
      <w:tr w14:paraId="2236D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716" w:type="dxa"/>
            <w:vMerge w:val="continue"/>
            <w:tcBorders>
              <w:left w:val="single" w:color="auto" w:sz="4" w:space="0"/>
              <w:right w:val="single" w:color="auto" w:sz="4" w:space="0"/>
            </w:tcBorders>
            <w:vAlign w:val="center"/>
          </w:tcPr>
          <w:p w14:paraId="221FBBE5">
            <w:pPr>
              <w:snapToGrid w:val="0"/>
              <w:spacing w:line="360" w:lineRule="auto"/>
              <w:rPr>
                <w:rFonts w:ascii="宋体" w:hAnsi="宋体" w:cs="宋体"/>
                <w:b w:val="0"/>
                <w:bCs/>
                <w:color w:val="000000" w:themeColor="text1"/>
                <w:sz w:val="24"/>
                <w14:textFill>
                  <w14:solidFill>
                    <w14:schemeClr w14:val="tx1"/>
                  </w14:solidFill>
                </w14:textFill>
              </w:rPr>
            </w:pPr>
          </w:p>
        </w:tc>
        <w:tc>
          <w:tcPr>
            <w:tcW w:w="1260" w:type="dxa"/>
            <w:vMerge w:val="continue"/>
            <w:tcBorders>
              <w:left w:val="single" w:color="auto" w:sz="4" w:space="0"/>
              <w:right w:val="single" w:color="auto" w:sz="4" w:space="0"/>
            </w:tcBorders>
            <w:vAlign w:val="center"/>
          </w:tcPr>
          <w:p w14:paraId="19B2A87E">
            <w:pPr>
              <w:snapToGrid w:val="0"/>
              <w:spacing w:line="360" w:lineRule="auto"/>
              <w:jc w:val="center"/>
              <w:rPr>
                <w:rFonts w:ascii="宋体" w:hAnsi="宋体" w:cs="宋体"/>
                <w:b w:val="0"/>
                <w:bCs/>
                <w:color w:val="000000" w:themeColor="text1"/>
                <w:sz w:val="24"/>
                <w14:textFill>
                  <w14:solidFill>
                    <w14:schemeClr w14:val="tx1"/>
                  </w14:solidFill>
                </w14:textFill>
              </w:rPr>
            </w:pPr>
          </w:p>
        </w:tc>
        <w:tc>
          <w:tcPr>
            <w:tcW w:w="7731" w:type="dxa"/>
            <w:tcBorders>
              <w:top w:val="single" w:color="auto" w:sz="4" w:space="0"/>
              <w:left w:val="single" w:color="auto" w:sz="4" w:space="0"/>
              <w:bottom w:val="single" w:color="auto" w:sz="4" w:space="0"/>
              <w:right w:val="single" w:color="auto" w:sz="4" w:space="0"/>
            </w:tcBorders>
            <w:vAlign w:val="center"/>
          </w:tcPr>
          <w:p w14:paraId="60008823">
            <w:pPr>
              <w:jc w:val="lef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评委根据供应商提供的绿化养护档案管理方案进行综合评审。</w:t>
            </w:r>
          </w:p>
          <w:p w14:paraId="6DE348A5">
            <w:pPr>
              <w:jc w:val="left"/>
              <w:rPr>
                <w:rFonts w:hint="eastAsia"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绿化养护档案管理制度完备,建立、收集、保存等流程健全、规范，有完善的档案移交步骤的得6分；</w:t>
            </w:r>
          </w:p>
          <w:p w14:paraId="2E06E95B">
            <w:pPr>
              <w:jc w:val="lef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绿化养护档案管理制度不够完备,建立、收集、保存等流程基本健全，有档案移交步骤但不够完善的得3分；</w:t>
            </w:r>
          </w:p>
          <w:p w14:paraId="6EA033D8">
            <w:pPr>
              <w:jc w:val="lef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绿化养护档案管理制度不完备,建立、收集、保存等流程不健全，档案移交步骤不完善的得1分。</w:t>
            </w:r>
          </w:p>
          <w:p w14:paraId="5C53CCCB">
            <w:pPr>
              <w:jc w:val="lef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4381819F">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6</w:t>
            </w:r>
          </w:p>
        </w:tc>
      </w:tr>
      <w:tr w14:paraId="31469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4" w:hRule="atLeast"/>
          <w:tblHeader/>
          <w:jc w:val="center"/>
        </w:trPr>
        <w:tc>
          <w:tcPr>
            <w:tcW w:w="716" w:type="dxa"/>
            <w:vMerge w:val="continue"/>
            <w:tcBorders>
              <w:left w:val="single" w:color="auto" w:sz="4" w:space="0"/>
              <w:bottom w:val="single" w:color="auto" w:sz="4" w:space="0"/>
              <w:right w:val="single" w:color="auto" w:sz="4" w:space="0"/>
            </w:tcBorders>
            <w:vAlign w:val="center"/>
          </w:tcPr>
          <w:p w14:paraId="134D4D18">
            <w:pPr>
              <w:snapToGrid w:val="0"/>
              <w:spacing w:line="360" w:lineRule="auto"/>
              <w:rPr>
                <w:rFonts w:ascii="宋体" w:hAnsi="宋体" w:cs="宋体"/>
                <w:b w:val="0"/>
                <w:bCs/>
                <w:color w:val="000000" w:themeColor="text1"/>
                <w:sz w:val="24"/>
                <w14:textFill>
                  <w14:solidFill>
                    <w14:schemeClr w14:val="tx1"/>
                  </w14:solidFill>
                </w14:textFill>
              </w:rPr>
            </w:pPr>
          </w:p>
        </w:tc>
        <w:tc>
          <w:tcPr>
            <w:tcW w:w="1260" w:type="dxa"/>
            <w:vMerge w:val="continue"/>
            <w:tcBorders>
              <w:left w:val="single" w:color="auto" w:sz="4" w:space="0"/>
              <w:bottom w:val="single" w:color="auto" w:sz="4" w:space="0"/>
              <w:right w:val="single" w:color="auto" w:sz="4" w:space="0"/>
            </w:tcBorders>
            <w:vAlign w:val="center"/>
          </w:tcPr>
          <w:p w14:paraId="35B90396">
            <w:pPr>
              <w:snapToGrid w:val="0"/>
              <w:spacing w:line="360" w:lineRule="auto"/>
              <w:jc w:val="center"/>
              <w:rPr>
                <w:rFonts w:ascii="宋体" w:hAnsi="宋体" w:cs="宋体"/>
                <w:b w:val="0"/>
                <w:bCs/>
                <w:color w:val="000000" w:themeColor="text1"/>
                <w:sz w:val="24"/>
                <w14:textFill>
                  <w14:solidFill>
                    <w14:schemeClr w14:val="tx1"/>
                  </w14:solidFill>
                </w14:textFill>
              </w:rPr>
            </w:pPr>
          </w:p>
        </w:tc>
        <w:tc>
          <w:tcPr>
            <w:tcW w:w="7731" w:type="dxa"/>
            <w:tcBorders>
              <w:top w:val="single" w:color="auto" w:sz="4" w:space="0"/>
              <w:left w:val="single" w:color="auto" w:sz="4" w:space="0"/>
              <w:bottom w:val="single" w:color="auto" w:sz="4" w:space="0"/>
              <w:right w:val="single" w:color="auto" w:sz="4" w:space="0"/>
            </w:tcBorders>
            <w:vAlign w:val="center"/>
          </w:tcPr>
          <w:p w14:paraId="1C5328C0">
            <w:pPr>
              <w:jc w:val="left"/>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评委根据供应商提供的如何配合采购人对信访、投诉、举报、媒体曝光、领导批办件等特殊情况应对方案进行综合评审。</w:t>
            </w:r>
          </w:p>
          <w:p w14:paraId="24386A1C">
            <w:pPr>
              <w:jc w:val="left"/>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特殊情况应对方案科学合理，</w:t>
            </w:r>
            <w:bookmarkStart w:id="116" w:name="OLE_LINK110"/>
            <w:bookmarkStart w:id="117" w:name="OLE_LINK109"/>
            <w:r>
              <w:rPr>
                <w:rFonts w:hint="eastAsia" w:ascii="宋体" w:hAnsi="宋体"/>
                <w:b w:val="0"/>
                <w:bCs/>
                <w:color w:val="000000" w:themeColor="text1"/>
                <w:sz w:val="24"/>
                <w14:textFill>
                  <w14:solidFill>
                    <w14:schemeClr w14:val="tx1"/>
                  </w14:solidFill>
                </w14:textFill>
              </w:rPr>
              <w:t>针对性强，可操作性很强</w:t>
            </w:r>
            <w:bookmarkEnd w:id="116"/>
            <w:bookmarkEnd w:id="117"/>
            <w:r>
              <w:rPr>
                <w:rFonts w:hint="eastAsia" w:ascii="宋体" w:hAnsi="宋体"/>
                <w:b w:val="0"/>
                <w:bCs/>
                <w:color w:val="000000" w:themeColor="text1"/>
                <w:sz w:val="24"/>
                <w14:textFill>
                  <w14:solidFill>
                    <w14:schemeClr w14:val="tx1"/>
                  </w14:solidFill>
                </w14:textFill>
              </w:rPr>
              <w:t>的得3分；</w:t>
            </w:r>
          </w:p>
          <w:p w14:paraId="2ACFF9B6">
            <w:pPr>
              <w:jc w:val="left"/>
              <w:rPr>
                <w:rFonts w:ascii="宋体" w:hAnsi="宋体" w:cs="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特殊情况应对方案</w:t>
            </w:r>
            <w:r>
              <w:rPr>
                <w:rFonts w:hint="eastAsia" w:ascii="宋体" w:hAnsi="宋体" w:cs="宋体"/>
                <w:b w:val="0"/>
                <w:bCs/>
                <w:color w:val="000000" w:themeColor="text1"/>
                <w:sz w:val="24"/>
                <w14:textFill>
                  <w14:solidFill>
                    <w14:schemeClr w14:val="tx1"/>
                  </w14:solidFill>
                </w14:textFill>
              </w:rPr>
              <w:t>表述不清且内容有缺项（如每项内容仅有概括性的表述，未写明具体的操作内容、措施等），</w:t>
            </w:r>
            <w:r>
              <w:rPr>
                <w:rFonts w:hint="eastAsia" w:ascii="宋体" w:hAnsi="宋体"/>
                <w:b w:val="0"/>
                <w:bCs/>
                <w:color w:val="000000" w:themeColor="text1"/>
                <w:sz w:val="24"/>
                <w14:textFill>
                  <w14:solidFill>
                    <w14:schemeClr w14:val="tx1"/>
                  </w14:solidFill>
                </w14:textFill>
              </w:rPr>
              <w:t>针对性差，可操作性差</w:t>
            </w:r>
            <w:r>
              <w:rPr>
                <w:rFonts w:hint="eastAsia" w:ascii="宋体" w:hAnsi="宋体" w:cs="宋体"/>
                <w:b w:val="0"/>
                <w:bCs/>
                <w:color w:val="000000" w:themeColor="text1"/>
                <w:sz w:val="24"/>
                <w14:textFill>
                  <w14:solidFill>
                    <w14:schemeClr w14:val="tx1"/>
                  </w14:solidFill>
                </w14:textFill>
              </w:rPr>
              <w:t>的得1分。</w:t>
            </w:r>
          </w:p>
          <w:p w14:paraId="73A45DEB">
            <w:pPr>
              <w:tabs>
                <w:tab w:val="left" w:pos="567"/>
              </w:tabs>
              <w:spacing w:line="360" w:lineRule="auto"/>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7E07D77A">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3</w:t>
            </w:r>
          </w:p>
        </w:tc>
      </w:tr>
      <w:tr w14:paraId="5D933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716" w:type="dxa"/>
            <w:tcBorders>
              <w:top w:val="single" w:color="auto" w:sz="4" w:space="0"/>
              <w:left w:val="single" w:color="auto" w:sz="4" w:space="0"/>
              <w:bottom w:val="single" w:color="auto" w:sz="4" w:space="0"/>
              <w:right w:val="single" w:color="auto" w:sz="4" w:space="0"/>
            </w:tcBorders>
            <w:vAlign w:val="center"/>
          </w:tcPr>
          <w:p w14:paraId="29BBD403">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3</w:t>
            </w:r>
          </w:p>
        </w:tc>
        <w:tc>
          <w:tcPr>
            <w:tcW w:w="1260" w:type="dxa"/>
            <w:tcBorders>
              <w:top w:val="single" w:color="auto" w:sz="4" w:space="0"/>
              <w:left w:val="single" w:color="auto" w:sz="4" w:space="0"/>
              <w:bottom w:val="single" w:color="auto" w:sz="4" w:space="0"/>
              <w:right w:val="single" w:color="auto" w:sz="4" w:space="0"/>
            </w:tcBorders>
            <w:vAlign w:val="center"/>
          </w:tcPr>
          <w:p w14:paraId="7A568F28">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针对本项目的人员配置情况</w:t>
            </w:r>
          </w:p>
          <w:p w14:paraId="1A2D5958">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（33分）</w:t>
            </w:r>
          </w:p>
        </w:tc>
        <w:tc>
          <w:tcPr>
            <w:tcW w:w="7731" w:type="dxa"/>
            <w:tcBorders>
              <w:top w:val="single" w:color="auto" w:sz="4" w:space="0"/>
              <w:left w:val="single" w:color="auto" w:sz="4" w:space="0"/>
              <w:bottom w:val="single" w:color="auto" w:sz="4" w:space="0"/>
              <w:right w:val="single" w:color="auto" w:sz="4" w:space="0"/>
            </w:tcBorders>
            <w:vAlign w:val="center"/>
          </w:tcPr>
          <w:p w14:paraId="30FAC64B">
            <w:pPr>
              <w:jc w:val="left"/>
              <w:rPr>
                <w:rFonts w:hint="eastAsia" w:ascii="宋体" w:hAnsi="宋体"/>
                <w:b w:val="0"/>
                <w:bCs/>
                <w:color w:val="000000" w:themeColor="text1"/>
                <w:sz w:val="24"/>
                <w14:textFill>
                  <w14:solidFill>
                    <w14:schemeClr w14:val="tx1"/>
                  </w14:solidFill>
                </w14:textFill>
              </w:rPr>
            </w:pPr>
            <w:bookmarkStart w:id="118" w:name="OLE_LINK18"/>
            <w:bookmarkStart w:id="119" w:name="OLE_LINK20"/>
            <w:r>
              <w:rPr>
                <w:rFonts w:hint="eastAsia" w:ascii="宋体" w:hAnsi="宋体"/>
                <w:b w:val="0"/>
                <w:bCs/>
                <w:color w:val="000000" w:themeColor="text1"/>
                <w:sz w:val="24"/>
                <w14:textFill>
                  <w14:solidFill>
                    <w14:schemeClr w14:val="tx1"/>
                  </w14:solidFill>
                </w14:textFill>
              </w:rPr>
              <w:t>（1）</w:t>
            </w:r>
            <w:bookmarkEnd w:id="118"/>
            <w:bookmarkEnd w:id="119"/>
            <w:r>
              <w:rPr>
                <w:rFonts w:hint="eastAsia" w:ascii="宋体" w:hAnsi="宋体"/>
                <w:b w:val="0"/>
                <w:bCs/>
                <w:color w:val="000000" w:themeColor="text1"/>
                <w:sz w:val="24"/>
                <w14:textFill>
                  <w14:solidFill>
                    <w14:schemeClr w14:val="tx1"/>
                  </w14:solidFill>
                </w14:textFill>
              </w:rPr>
              <w:t>、供应商拟投入的项目负责人具有园林相关专业中级及以上职称的得10分；</w:t>
            </w:r>
          </w:p>
          <w:p w14:paraId="69C7561F">
            <w:pPr>
              <w:jc w:val="left"/>
              <w:rPr>
                <w:rFonts w:hint="eastAsia"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（2）、供应商拟投入的项目组成员男性年龄全部在65周岁</w:t>
            </w:r>
            <w:r>
              <w:rPr>
                <w:rFonts w:hint="eastAsia" w:ascii="宋体" w:hAnsi="宋体"/>
                <w:b w:val="0"/>
                <w:bCs/>
                <w:color w:val="000000" w:themeColor="text1"/>
                <w:sz w:val="24"/>
                <w:lang w:eastAsia="zh-CN"/>
                <w14:textFill>
                  <w14:solidFill>
                    <w14:schemeClr w14:val="tx1"/>
                  </w14:solidFill>
                </w14:textFill>
              </w:rPr>
              <w:t>（</w:t>
            </w:r>
            <w:r>
              <w:rPr>
                <w:rFonts w:hint="eastAsia" w:ascii="宋体" w:hAnsi="宋体"/>
                <w:b w:val="0"/>
                <w:bCs/>
                <w:color w:val="000000" w:themeColor="text1"/>
                <w:sz w:val="24"/>
                <w:lang w:val="en-US" w:eastAsia="zh-CN"/>
                <w14:textFill>
                  <w14:solidFill>
                    <w14:schemeClr w14:val="tx1"/>
                  </w14:solidFill>
                </w14:textFill>
              </w:rPr>
              <w:t>含</w:t>
            </w:r>
            <w:r>
              <w:rPr>
                <w:rFonts w:hint="eastAsia" w:ascii="宋体" w:hAnsi="宋体"/>
                <w:b w:val="0"/>
                <w:bCs/>
                <w:color w:val="000000" w:themeColor="text1"/>
                <w:sz w:val="24"/>
                <w:lang w:eastAsia="zh-CN"/>
                <w14:textFill>
                  <w14:solidFill>
                    <w14:schemeClr w14:val="tx1"/>
                  </w14:solidFill>
                </w14:textFill>
              </w:rPr>
              <w:t>）</w:t>
            </w:r>
            <w:r>
              <w:rPr>
                <w:rFonts w:hint="eastAsia" w:ascii="宋体" w:hAnsi="宋体"/>
                <w:b w:val="0"/>
                <w:bCs/>
                <w:color w:val="000000" w:themeColor="text1"/>
                <w:sz w:val="24"/>
                <w14:textFill>
                  <w14:solidFill>
                    <w14:schemeClr w14:val="tx1"/>
                  </w14:solidFill>
                </w14:textFill>
              </w:rPr>
              <w:t>以下，女性年龄在58周岁</w:t>
            </w:r>
            <w:r>
              <w:rPr>
                <w:rFonts w:hint="eastAsia" w:ascii="宋体" w:hAnsi="宋体"/>
                <w:b w:val="0"/>
                <w:bCs/>
                <w:color w:val="000000" w:themeColor="text1"/>
                <w:sz w:val="24"/>
                <w:lang w:eastAsia="zh-CN"/>
                <w14:textFill>
                  <w14:solidFill>
                    <w14:schemeClr w14:val="tx1"/>
                  </w14:solidFill>
                </w14:textFill>
              </w:rPr>
              <w:t>（</w:t>
            </w:r>
            <w:r>
              <w:rPr>
                <w:rFonts w:hint="eastAsia" w:ascii="宋体" w:hAnsi="宋体"/>
                <w:b w:val="0"/>
                <w:bCs/>
                <w:color w:val="000000" w:themeColor="text1"/>
                <w:sz w:val="24"/>
                <w:lang w:val="en-US" w:eastAsia="zh-CN"/>
                <w14:textFill>
                  <w14:solidFill>
                    <w14:schemeClr w14:val="tx1"/>
                  </w14:solidFill>
                </w14:textFill>
              </w:rPr>
              <w:t>含</w:t>
            </w:r>
            <w:r>
              <w:rPr>
                <w:rFonts w:hint="eastAsia" w:ascii="宋体" w:hAnsi="宋体"/>
                <w:b w:val="0"/>
                <w:bCs/>
                <w:color w:val="000000" w:themeColor="text1"/>
                <w:sz w:val="24"/>
                <w:lang w:eastAsia="zh-CN"/>
                <w14:textFill>
                  <w14:solidFill>
                    <w14:schemeClr w14:val="tx1"/>
                  </w14:solidFill>
                </w14:textFill>
              </w:rPr>
              <w:t>）</w:t>
            </w:r>
            <w:r>
              <w:rPr>
                <w:rFonts w:hint="eastAsia" w:ascii="宋体" w:hAnsi="宋体"/>
                <w:b w:val="0"/>
                <w:bCs/>
                <w:color w:val="000000" w:themeColor="text1"/>
                <w:sz w:val="24"/>
                <w14:textFill>
                  <w14:solidFill>
                    <w14:schemeClr w14:val="tx1"/>
                  </w14:solidFill>
                </w14:textFill>
              </w:rPr>
              <w:t>以下的得7分，否则不得分；</w:t>
            </w:r>
          </w:p>
          <w:p w14:paraId="786C2FDC">
            <w:pPr>
              <w:jc w:val="left"/>
              <w:rPr>
                <w:rFonts w:hint="eastAsia" w:ascii="宋体" w:hAnsi="宋体" w:eastAsia="宋体"/>
                <w:b w:val="0"/>
                <w:bCs/>
                <w:color w:val="000000" w:themeColor="text1"/>
                <w:sz w:val="24"/>
                <w:lang w:eastAsia="zh-CN"/>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（3）、</w:t>
            </w:r>
            <w:bookmarkStart w:id="120" w:name="OLE_LINK116"/>
            <w:bookmarkStart w:id="121" w:name="OLE_LINK117"/>
            <w:r>
              <w:rPr>
                <w:rFonts w:hint="eastAsia" w:ascii="宋体" w:hAnsi="宋体"/>
                <w:b w:val="0"/>
                <w:bCs/>
                <w:color w:val="000000" w:themeColor="text1"/>
                <w:sz w:val="24"/>
                <w14:textFill>
                  <w14:solidFill>
                    <w14:schemeClr w14:val="tx1"/>
                  </w14:solidFill>
                </w14:textFill>
              </w:rPr>
              <w:t>供应商拟投入的项目组成员</w:t>
            </w:r>
            <w:bookmarkEnd w:id="120"/>
            <w:bookmarkEnd w:id="121"/>
            <w:r>
              <w:rPr>
                <w:rFonts w:hint="eastAsia" w:ascii="宋体" w:hAnsi="宋体"/>
                <w:b w:val="0"/>
                <w:bCs/>
                <w:color w:val="000000" w:themeColor="text1"/>
                <w:sz w:val="24"/>
                <w14:textFill>
                  <w14:solidFill>
                    <w14:schemeClr w14:val="tx1"/>
                  </w14:solidFill>
                </w14:textFill>
              </w:rPr>
              <w:t>具有</w:t>
            </w:r>
            <w:r>
              <w:rPr>
                <w:rFonts w:hint="eastAsia" w:ascii="宋体" w:hAnsi="宋体" w:cs="宋体"/>
                <w:color w:val="000000" w:themeColor="text1"/>
                <w:sz w:val="24"/>
                <w14:textFill>
                  <w14:solidFill>
                    <w14:schemeClr w14:val="tx1"/>
                  </w14:solidFill>
                </w14:textFill>
              </w:rPr>
              <w:t>园林绿化类工种</w:t>
            </w:r>
            <w:r>
              <w:rPr>
                <w:rFonts w:hint="eastAsia" w:ascii="宋体" w:hAnsi="宋体"/>
                <w:b w:val="0"/>
                <w:bCs/>
                <w:color w:val="000000" w:themeColor="text1"/>
                <w:sz w:val="24"/>
                <w14:textFill>
                  <w14:solidFill>
                    <w14:schemeClr w14:val="tx1"/>
                  </w14:solidFill>
                </w14:textFill>
              </w:rPr>
              <w:t>证书（证书应在有效期内，否则不得分），每有一个得2分，最多得10分</w:t>
            </w:r>
            <w:r>
              <w:rPr>
                <w:rFonts w:hint="eastAsia" w:ascii="宋体" w:hAnsi="宋体"/>
                <w:b w:val="0"/>
                <w:bCs/>
                <w:color w:val="000000" w:themeColor="text1"/>
                <w:sz w:val="24"/>
                <w:lang w:eastAsia="zh-CN"/>
                <w14:textFill>
                  <w14:solidFill>
                    <w14:schemeClr w14:val="tx1"/>
                  </w14:solidFill>
                </w14:textFill>
              </w:rPr>
              <w:t>；</w:t>
            </w:r>
          </w:p>
          <w:p w14:paraId="4241A013">
            <w:pPr>
              <w:jc w:val="left"/>
              <w:rPr>
                <w:rFonts w:hint="eastAsia"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（4）、供应商拟投入的项目组成员中具有</w:t>
            </w:r>
            <w:r>
              <w:rPr>
                <w:rFonts w:hint="eastAsia" w:ascii="宋体" w:hAnsi="宋体"/>
                <w:b w:val="0"/>
                <w:bCs/>
                <w:color w:val="000000" w:themeColor="text1"/>
                <w:sz w:val="24"/>
                <w:lang w:val="en-US" w:eastAsia="zh-CN"/>
                <w14:textFill>
                  <w14:solidFill>
                    <w14:schemeClr w14:val="tx1"/>
                  </w14:solidFill>
                </w14:textFill>
              </w:rPr>
              <w:t>相关</w:t>
            </w:r>
            <w:r>
              <w:rPr>
                <w:rFonts w:hint="eastAsia" w:ascii="宋体" w:hAnsi="宋体"/>
                <w:b w:val="0"/>
                <w:bCs/>
                <w:color w:val="000000" w:themeColor="text1"/>
                <w:sz w:val="24"/>
                <w14:textFill>
                  <w14:solidFill>
                    <w14:schemeClr w14:val="tx1"/>
                  </w14:solidFill>
                </w14:textFill>
              </w:rPr>
              <w:t>行政主管部门核发的高处作业证</w:t>
            </w:r>
            <w:bookmarkStart w:id="122" w:name="OLE_LINK121"/>
            <w:bookmarkStart w:id="123" w:name="OLE_LINK120"/>
            <w:r>
              <w:rPr>
                <w:rFonts w:hint="eastAsia" w:ascii="宋体" w:hAnsi="宋体"/>
                <w:b w:val="0"/>
                <w:bCs/>
                <w:color w:val="000000" w:themeColor="text1"/>
                <w:sz w:val="24"/>
                <w14:textFill>
                  <w14:solidFill>
                    <w14:schemeClr w14:val="tx1"/>
                  </w14:solidFill>
                </w14:textFill>
              </w:rPr>
              <w:t>（证书应在有效期内，否则不得分）</w:t>
            </w:r>
            <w:bookmarkEnd w:id="122"/>
            <w:bookmarkEnd w:id="123"/>
            <w:r>
              <w:rPr>
                <w:rFonts w:hint="eastAsia" w:ascii="宋体" w:hAnsi="宋体"/>
                <w:b w:val="0"/>
                <w:bCs/>
                <w:color w:val="000000" w:themeColor="text1"/>
                <w:sz w:val="24"/>
                <w:lang w:eastAsia="zh-CN"/>
                <w14:textFill>
                  <w14:solidFill>
                    <w14:schemeClr w14:val="tx1"/>
                  </w14:solidFill>
                </w14:textFill>
              </w:rPr>
              <w:t>，</w:t>
            </w:r>
            <w:r>
              <w:rPr>
                <w:rFonts w:hint="eastAsia" w:ascii="宋体" w:hAnsi="宋体"/>
                <w:b w:val="0"/>
                <w:bCs/>
                <w:color w:val="000000" w:themeColor="text1"/>
                <w:sz w:val="24"/>
                <w14:textFill>
                  <w14:solidFill>
                    <w14:schemeClr w14:val="tx1"/>
                  </w14:solidFill>
                </w14:textFill>
              </w:rPr>
              <w:t>有一个得3分，最高得6分。</w:t>
            </w:r>
            <w:r>
              <w:rPr>
                <w:rFonts w:hint="eastAsia" w:ascii="宋体" w:hAnsi="宋体"/>
                <w:b/>
                <w:bCs w:val="0"/>
                <w:color w:val="000000" w:themeColor="text1"/>
                <w:sz w:val="24"/>
                <w14:textFill>
                  <w14:solidFill>
                    <w14:schemeClr w14:val="tx1"/>
                  </w14:solidFill>
                </w14:textFill>
              </w:rPr>
              <w:t>（须提供上述所有</w:t>
            </w:r>
            <w:r>
              <w:rPr>
                <w:rFonts w:hint="eastAsia" w:ascii="宋体" w:hAnsi="宋体"/>
                <w:b/>
                <w:bCs w:val="0"/>
                <w:color w:val="000000" w:themeColor="text1"/>
                <w:sz w:val="24"/>
                <w:lang w:val="en-US" w:eastAsia="zh-CN"/>
                <w14:textFill>
                  <w14:solidFill>
                    <w14:schemeClr w14:val="tx1"/>
                  </w14:solidFill>
                </w14:textFill>
              </w:rPr>
              <w:t>项目组成员</w:t>
            </w:r>
            <w:r>
              <w:rPr>
                <w:rFonts w:hint="eastAsia" w:ascii="宋体" w:hAnsi="宋体"/>
                <w:b/>
                <w:bCs w:val="0"/>
                <w:color w:val="000000" w:themeColor="text1"/>
                <w:sz w:val="24"/>
                <w14:textFill>
                  <w14:solidFill>
                    <w14:schemeClr w14:val="tx1"/>
                  </w14:solidFill>
                </w14:textFill>
              </w:rPr>
              <w:t>名单、</w:t>
            </w:r>
            <w:bookmarkStart w:id="124" w:name="OLE_LINK26"/>
            <w:bookmarkStart w:id="125" w:name="OLE_LINK23"/>
            <w:r>
              <w:rPr>
                <w:rFonts w:hint="eastAsia" w:ascii="宋体" w:hAnsi="宋体"/>
                <w:b/>
                <w:bCs w:val="0"/>
                <w:color w:val="000000" w:themeColor="text1"/>
                <w:sz w:val="24"/>
                <w14:textFill>
                  <w14:solidFill>
                    <w14:schemeClr w14:val="tx1"/>
                  </w14:solidFill>
                </w14:textFill>
              </w:rPr>
              <w:t>身份证及相关证书</w:t>
            </w:r>
            <w:bookmarkEnd w:id="124"/>
            <w:bookmarkEnd w:id="125"/>
            <w:r>
              <w:rPr>
                <w:rFonts w:hint="eastAsia" w:ascii="宋体" w:hAnsi="宋体"/>
                <w:b/>
                <w:bCs w:val="0"/>
                <w:color w:val="000000" w:themeColor="text1"/>
                <w:sz w:val="24"/>
                <w:lang w:val="en-US" w:eastAsia="zh-CN"/>
                <w14:textFill>
                  <w14:solidFill>
                    <w14:schemeClr w14:val="tx1"/>
                  </w14:solidFill>
                </w14:textFill>
              </w:rPr>
              <w:t>扫描件</w:t>
            </w:r>
            <w:r>
              <w:rPr>
                <w:rFonts w:hint="eastAsia" w:ascii="宋体" w:hAnsi="宋体"/>
                <w:b/>
                <w:bCs w:val="0"/>
                <w:color w:val="000000" w:themeColor="text1"/>
                <w:sz w:val="24"/>
                <w14:textFill>
                  <w14:solidFill>
                    <w14:schemeClr w14:val="tx1"/>
                  </w14:solidFill>
                </w14:textFill>
              </w:rPr>
              <w:t>，未提供的不得分）</w:t>
            </w:r>
          </w:p>
        </w:tc>
        <w:tc>
          <w:tcPr>
            <w:tcW w:w="767" w:type="dxa"/>
            <w:tcBorders>
              <w:top w:val="single" w:color="auto" w:sz="4" w:space="0"/>
              <w:left w:val="single" w:color="auto" w:sz="4" w:space="0"/>
              <w:bottom w:val="single" w:color="auto" w:sz="4" w:space="0"/>
              <w:right w:val="single" w:color="auto" w:sz="4" w:space="0"/>
            </w:tcBorders>
            <w:vAlign w:val="center"/>
          </w:tcPr>
          <w:p w14:paraId="1A9E0613">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33</w:t>
            </w:r>
          </w:p>
        </w:tc>
      </w:tr>
      <w:tr w14:paraId="3E660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716" w:type="dxa"/>
            <w:tcBorders>
              <w:top w:val="single" w:color="auto" w:sz="4" w:space="0"/>
              <w:left w:val="single" w:color="auto" w:sz="4" w:space="0"/>
              <w:bottom w:val="single" w:color="auto" w:sz="4" w:space="0"/>
              <w:right w:val="single" w:color="auto" w:sz="4" w:space="0"/>
            </w:tcBorders>
            <w:vAlign w:val="center"/>
          </w:tcPr>
          <w:p w14:paraId="33CFDDA2">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4</w:t>
            </w:r>
          </w:p>
        </w:tc>
        <w:tc>
          <w:tcPr>
            <w:tcW w:w="1260" w:type="dxa"/>
            <w:tcBorders>
              <w:top w:val="single" w:color="auto" w:sz="4" w:space="0"/>
              <w:left w:val="single" w:color="auto" w:sz="4" w:space="0"/>
              <w:bottom w:val="single" w:color="auto" w:sz="4" w:space="0"/>
              <w:right w:val="single" w:color="auto" w:sz="4" w:space="0"/>
            </w:tcBorders>
            <w:vAlign w:val="center"/>
          </w:tcPr>
          <w:p w14:paraId="32EE79E8">
            <w:pPr>
              <w:widowControl/>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承诺</w:t>
            </w:r>
          </w:p>
          <w:p w14:paraId="6E6E2E41">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（6分）</w:t>
            </w:r>
          </w:p>
        </w:tc>
        <w:tc>
          <w:tcPr>
            <w:tcW w:w="7731" w:type="dxa"/>
            <w:tcBorders>
              <w:top w:val="single" w:color="auto" w:sz="4" w:space="0"/>
              <w:left w:val="single" w:color="auto" w:sz="4" w:space="0"/>
              <w:bottom w:val="single" w:color="auto" w:sz="4" w:space="0"/>
              <w:right w:val="single" w:color="auto" w:sz="4" w:space="0"/>
            </w:tcBorders>
            <w:vAlign w:val="center"/>
          </w:tcPr>
          <w:p w14:paraId="633316C3">
            <w:pPr>
              <w:jc w:val="left"/>
              <w:rPr>
                <w:rFonts w:hint="eastAsia"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供应商须承诺为投入本项目所有</w:t>
            </w:r>
            <w:r>
              <w:rPr>
                <w:rFonts w:hint="eastAsia" w:ascii="宋体" w:hAnsi="宋体"/>
                <w:b w:val="0"/>
                <w:bCs/>
                <w:color w:val="000000" w:themeColor="text1"/>
                <w:sz w:val="24"/>
                <w:lang w:val="en-US" w:eastAsia="zh-CN"/>
                <w14:textFill>
                  <w14:solidFill>
                    <w14:schemeClr w14:val="tx1"/>
                  </w14:solidFill>
                </w14:textFill>
              </w:rPr>
              <w:t>项目组成员</w:t>
            </w:r>
            <w:r>
              <w:rPr>
                <w:rFonts w:hint="eastAsia" w:ascii="宋体" w:hAnsi="宋体"/>
                <w:b w:val="0"/>
                <w:bCs/>
                <w:color w:val="000000" w:themeColor="text1"/>
                <w:sz w:val="24"/>
                <w14:textFill>
                  <w14:solidFill>
                    <w14:schemeClr w14:val="tx1"/>
                  </w14:solidFill>
                </w14:textFill>
              </w:rPr>
              <w:t>购买第三方责任险（意外伤害险等）的得6分。</w:t>
            </w:r>
          </w:p>
          <w:p w14:paraId="35C7E22E">
            <w:pPr>
              <w:jc w:val="left"/>
              <w:rPr>
                <w:rFonts w:hint="eastAsia"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未提供承诺的不得分。</w:t>
            </w:r>
          </w:p>
          <w:p w14:paraId="608BB99C">
            <w:pPr>
              <w:jc w:val="left"/>
              <w:rPr>
                <w:rFonts w:hint="eastAsia" w:ascii="宋体" w:hAnsi="宋体" w:eastAsia="宋体"/>
                <w:b w:val="0"/>
                <w:bCs/>
                <w:color w:val="000000" w:themeColor="text1"/>
                <w:sz w:val="24"/>
                <w:lang w:eastAsia="zh-CN"/>
                <w14:textFill>
                  <w14:solidFill>
                    <w14:schemeClr w14:val="tx1"/>
                  </w14:solidFill>
                </w14:textFill>
              </w:rPr>
            </w:pPr>
            <w:r>
              <w:rPr>
                <w:rFonts w:hint="eastAsia" w:ascii="宋体" w:hAnsi="宋体"/>
                <w:b/>
                <w:bCs w:val="0"/>
                <w:color w:val="000000" w:themeColor="text1"/>
                <w:sz w:val="24"/>
                <w:lang w:eastAsia="zh-CN"/>
                <w14:textFill>
                  <w14:solidFill>
                    <w14:schemeClr w14:val="tx1"/>
                  </w14:solidFill>
                </w14:textFill>
              </w:rPr>
              <w:t>（</w:t>
            </w:r>
            <w:r>
              <w:rPr>
                <w:rFonts w:hint="eastAsia" w:ascii="宋体" w:hAnsi="宋体"/>
                <w:b/>
                <w:bCs w:val="0"/>
                <w:color w:val="000000" w:themeColor="text1"/>
                <w:sz w:val="24"/>
                <w14:textFill>
                  <w14:solidFill>
                    <w14:schemeClr w14:val="tx1"/>
                  </w14:solidFill>
                </w14:textFill>
              </w:rPr>
              <w:t>承诺书格式自拟。供应商中标后须向采购人提供为项目组</w:t>
            </w:r>
            <w:r>
              <w:rPr>
                <w:rFonts w:hint="eastAsia" w:ascii="宋体" w:hAnsi="宋体"/>
                <w:b/>
                <w:bCs w:val="0"/>
                <w:color w:val="000000" w:themeColor="text1"/>
                <w:sz w:val="24"/>
                <w:lang w:val="en-US" w:eastAsia="zh-CN"/>
                <w14:textFill>
                  <w14:solidFill>
                    <w14:schemeClr w14:val="tx1"/>
                  </w14:solidFill>
                </w14:textFill>
              </w:rPr>
              <w:t>成</w:t>
            </w:r>
            <w:r>
              <w:rPr>
                <w:rFonts w:hint="eastAsia" w:ascii="宋体" w:hAnsi="宋体"/>
                <w:b/>
                <w:bCs w:val="0"/>
                <w:color w:val="000000" w:themeColor="text1"/>
                <w:sz w:val="24"/>
                <w14:textFill>
                  <w14:solidFill>
                    <w14:schemeClr w14:val="tx1"/>
                  </w14:solidFill>
                </w14:textFill>
              </w:rPr>
              <w:t>员购买的第三方责任险（意外伤害险等）名单及保险公司的保险清单</w:t>
            </w:r>
            <w:r>
              <w:rPr>
                <w:rFonts w:hint="eastAsia" w:ascii="宋体" w:hAnsi="宋体"/>
                <w:b/>
                <w:bCs w:val="0"/>
                <w:color w:val="000000" w:themeColor="text1"/>
                <w:sz w:val="24"/>
                <w:lang w:eastAsia="zh-CN"/>
                <w14:textFill>
                  <w14:solidFill>
                    <w14:schemeClr w14:val="tx1"/>
                  </w14:solidFill>
                </w14:textFill>
              </w:rPr>
              <w:t>）</w:t>
            </w:r>
          </w:p>
        </w:tc>
        <w:tc>
          <w:tcPr>
            <w:tcW w:w="767" w:type="dxa"/>
            <w:tcBorders>
              <w:top w:val="single" w:color="auto" w:sz="4" w:space="0"/>
              <w:left w:val="single" w:color="auto" w:sz="4" w:space="0"/>
              <w:bottom w:val="single" w:color="auto" w:sz="4" w:space="0"/>
              <w:right w:val="single" w:color="auto" w:sz="4" w:space="0"/>
            </w:tcBorders>
            <w:vAlign w:val="center"/>
          </w:tcPr>
          <w:p w14:paraId="666BB56C">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6</w:t>
            </w:r>
          </w:p>
        </w:tc>
      </w:tr>
      <w:tr w14:paraId="46C3A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716" w:type="dxa"/>
            <w:tcBorders>
              <w:top w:val="single" w:color="auto" w:sz="4" w:space="0"/>
              <w:left w:val="single" w:color="auto" w:sz="4" w:space="0"/>
              <w:right w:val="single" w:color="auto" w:sz="4" w:space="0"/>
            </w:tcBorders>
            <w:vAlign w:val="center"/>
          </w:tcPr>
          <w:p w14:paraId="536C91F0">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5</w:t>
            </w:r>
          </w:p>
        </w:tc>
        <w:tc>
          <w:tcPr>
            <w:tcW w:w="1260" w:type="dxa"/>
            <w:tcBorders>
              <w:top w:val="single" w:color="auto" w:sz="4" w:space="0"/>
              <w:left w:val="single" w:color="auto" w:sz="4" w:space="0"/>
              <w:right w:val="single" w:color="auto" w:sz="4" w:space="0"/>
            </w:tcBorders>
            <w:vAlign w:val="center"/>
          </w:tcPr>
          <w:p w14:paraId="64D8937B">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业绩</w:t>
            </w:r>
          </w:p>
          <w:p w14:paraId="60159460">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lang w:eastAsia="zh-CN"/>
                <w14:textFill>
                  <w14:solidFill>
                    <w14:schemeClr w14:val="tx1"/>
                  </w14:solidFill>
                </w14:textFill>
              </w:rPr>
              <w:t>（</w:t>
            </w:r>
            <w:r>
              <w:rPr>
                <w:rFonts w:hint="eastAsia" w:ascii="宋体" w:hAnsi="宋体" w:cs="宋体"/>
                <w:b w:val="0"/>
                <w:bCs/>
                <w:color w:val="000000" w:themeColor="text1"/>
                <w:sz w:val="24"/>
                <w14:textFill>
                  <w14:solidFill>
                    <w14:schemeClr w14:val="tx1"/>
                  </w14:solidFill>
                </w14:textFill>
              </w:rPr>
              <w:t>12分）</w:t>
            </w:r>
          </w:p>
        </w:tc>
        <w:tc>
          <w:tcPr>
            <w:tcW w:w="7731" w:type="dxa"/>
            <w:tcBorders>
              <w:top w:val="single" w:color="auto" w:sz="4" w:space="0"/>
              <w:left w:val="single" w:color="auto" w:sz="4" w:space="0"/>
              <w:bottom w:val="single" w:color="auto" w:sz="4" w:space="0"/>
              <w:right w:val="single" w:color="auto" w:sz="4" w:space="0"/>
            </w:tcBorders>
            <w:vAlign w:val="center"/>
          </w:tcPr>
          <w:p w14:paraId="6ACDB7DC">
            <w:pPr>
              <w:jc w:val="left"/>
              <w:rPr>
                <w:rFonts w:hint="eastAsia"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供应商</w:t>
            </w:r>
            <w:r>
              <w:rPr>
                <w:rFonts w:hint="eastAsia" w:ascii="宋体" w:hAnsi="宋体"/>
                <w:b w:val="0"/>
                <w:bCs/>
                <w:color w:val="000000" w:themeColor="text1"/>
                <w:sz w:val="24"/>
                <w:lang w:val="en-US" w:eastAsia="zh-CN"/>
                <w14:textFill>
                  <w14:solidFill>
                    <w14:schemeClr w14:val="tx1"/>
                  </w14:solidFill>
                </w14:textFill>
              </w:rPr>
              <w:t>自</w:t>
            </w:r>
            <w:r>
              <w:rPr>
                <w:rFonts w:hint="eastAsia" w:ascii="宋体" w:hAnsi="宋体"/>
                <w:b w:val="0"/>
                <w:bCs/>
                <w:color w:val="000000" w:themeColor="text1"/>
                <w:sz w:val="24"/>
                <w14:textFill>
                  <w14:solidFill>
                    <w14:schemeClr w14:val="tx1"/>
                  </w14:solidFill>
                </w14:textFill>
              </w:rPr>
              <w:t>2022年</w:t>
            </w:r>
            <w:r>
              <w:rPr>
                <w:rFonts w:hint="eastAsia" w:ascii="宋体" w:hAnsi="宋体"/>
                <w:b w:val="0"/>
                <w:bCs/>
                <w:color w:val="000000" w:themeColor="text1"/>
                <w:sz w:val="24"/>
                <w:lang w:val="en-US" w:eastAsia="zh-CN"/>
                <w14:textFill>
                  <w14:solidFill>
                    <w14:schemeClr w14:val="tx1"/>
                  </w14:solidFill>
                </w14:textFill>
              </w:rPr>
              <w:t>9</w:t>
            </w:r>
            <w:r>
              <w:rPr>
                <w:rFonts w:hint="eastAsia" w:ascii="宋体" w:hAnsi="宋体"/>
                <w:b w:val="0"/>
                <w:bCs/>
                <w:color w:val="000000" w:themeColor="text1"/>
                <w:sz w:val="24"/>
                <w14:textFill>
                  <w14:solidFill>
                    <w14:schemeClr w14:val="tx1"/>
                  </w14:solidFill>
                </w14:textFill>
              </w:rPr>
              <w:t>月1日以来承担过</w:t>
            </w:r>
            <w:r>
              <w:rPr>
                <w:rFonts w:hint="eastAsia" w:ascii="宋体" w:hAnsi="宋体"/>
                <w:b w:val="0"/>
                <w:bCs/>
                <w:color w:val="000000" w:themeColor="text1"/>
                <w:sz w:val="24"/>
                <w:lang w:val="en-US" w:eastAsia="zh-CN"/>
                <w14:textFill>
                  <w14:solidFill>
                    <w14:schemeClr w14:val="tx1"/>
                  </w14:solidFill>
                </w14:textFill>
              </w:rPr>
              <w:t>绿化面积</w:t>
            </w:r>
            <w:r>
              <w:rPr>
                <w:rFonts w:hint="eastAsia" w:ascii="宋体" w:hAnsi="宋体"/>
                <w:b w:val="0"/>
                <w:bCs/>
                <w:color w:val="000000" w:themeColor="text1"/>
                <w:sz w:val="24"/>
                <w14:textFill>
                  <w14:solidFill>
                    <w14:schemeClr w14:val="tx1"/>
                  </w14:solidFill>
                </w14:textFill>
              </w:rPr>
              <w:t>10万平方米及以上园林绿化养护项目的，每提供一个得3分，最高得12分。</w:t>
            </w:r>
            <w:r>
              <w:rPr>
                <w:rFonts w:hint="eastAsia" w:ascii="宋体" w:hAnsi="宋体" w:cs="Times New Roman"/>
                <w:b/>
                <w:bCs w:val="0"/>
                <w:color w:val="000000" w:themeColor="text1"/>
                <w:sz w:val="24"/>
                <w14:textFill>
                  <w14:solidFill>
                    <w14:schemeClr w14:val="tx1"/>
                  </w14:solidFill>
                </w14:textFill>
              </w:rPr>
              <w:t>（须提供中标通知书和合同</w:t>
            </w:r>
            <w:r>
              <w:rPr>
                <w:rFonts w:hint="eastAsia" w:ascii="宋体" w:hAnsi="宋体" w:cs="Times New Roman"/>
                <w:b/>
                <w:bCs w:val="0"/>
                <w:color w:val="000000" w:themeColor="text1"/>
                <w:sz w:val="24"/>
                <w:lang w:val="en-US" w:eastAsia="zh-CN"/>
                <w14:textFill>
                  <w14:solidFill>
                    <w14:schemeClr w14:val="tx1"/>
                  </w14:solidFill>
                </w14:textFill>
              </w:rPr>
              <w:t>扫描件</w:t>
            </w:r>
            <w:r>
              <w:rPr>
                <w:rFonts w:hint="eastAsia" w:ascii="宋体" w:hAnsi="宋体" w:cs="Times New Roman"/>
                <w:b/>
                <w:bCs w:val="0"/>
                <w:color w:val="000000" w:themeColor="text1"/>
                <w:sz w:val="24"/>
                <w14:textFill>
                  <w14:solidFill>
                    <w14:schemeClr w14:val="tx1"/>
                  </w14:solidFill>
                </w14:textFill>
              </w:rPr>
              <w:t>，提供的证明材料必须能充分反映出相关数据和内容，否则视为未提供不得分，分包合同不得分。）</w:t>
            </w:r>
          </w:p>
        </w:tc>
        <w:tc>
          <w:tcPr>
            <w:tcW w:w="767" w:type="dxa"/>
            <w:tcBorders>
              <w:top w:val="single" w:color="auto" w:sz="4" w:space="0"/>
              <w:left w:val="single" w:color="auto" w:sz="4" w:space="0"/>
              <w:right w:val="single" w:color="auto" w:sz="4" w:space="0"/>
            </w:tcBorders>
            <w:vAlign w:val="center"/>
          </w:tcPr>
          <w:p w14:paraId="03CFFA5D">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12</w:t>
            </w:r>
          </w:p>
        </w:tc>
      </w:tr>
      <w:tr w14:paraId="7B705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9707" w:type="dxa"/>
            <w:gridSpan w:val="3"/>
            <w:tcBorders>
              <w:left w:val="single" w:color="auto" w:sz="4" w:space="0"/>
              <w:right w:val="single" w:color="auto" w:sz="4" w:space="0"/>
            </w:tcBorders>
            <w:vAlign w:val="center"/>
          </w:tcPr>
          <w:p w14:paraId="490941DC">
            <w:pPr>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合      计</w:t>
            </w:r>
          </w:p>
        </w:tc>
        <w:tc>
          <w:tcPr>
            <w:tcW w:w="767" w:type="dxa"/>
            <w:tcBorders>
              <w:top w:val="single" w:color="auto" w:sz="4" w:space="0"/>
              <w:left w:val="single" w:color="auto" w:sz="4" w:space="0"/>
              <w:bottom w:val="single" w:color="auto" w:sz="4" w:space="0"/>
              <w:right w:val="single" w:color="auto" w:sz="4" w:space="0"/>
            </w:tcBorders>
            <w:vAlign w:val="center"/>
          </w:tcPr>
          <w:p w14:paraId="445DE90F">
            <w:pPr>
              <w:snapToGrid w:val="0"/>
              <w:spacing w:line="360" w:lineRule="auto"/>
              <w:jc w:val="center"/>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100</w:t>
            </w:r>
          </w:p>
        </w:tc>
      </w:tr>
    </w:tbl>
    <w:p w14:paraId="46BB6108">
      <w:pPr>
        <w:tabs>
          <w:tab w:val="left" w:pos="1630"/>
        </w:tabs>
        <w:spacing w:line="300" w:lineRule="exact"/>
        <w:rPr>
          <w:rFonts w:asciiTheme="minorEastAsia" w:hAnsiTheme="minorEastAsia" w:eastAsiaTheme="minorEastAsia" w:cstheme="minorEastAsia"/>
          <w:b/>
          <w:color w:val="000000" w:themeColor="text1"/>
          <w:sz w:val="24"/>
          <w14:textFill>
            <w14:solidFill>
              <w14:schemeClr w14:val="tx1"/>
            </w14:solidFill>
          </w14:textFill>
        </w:rPr>
      </w:pPr>
    </w:p>
    <w:p w14:paraId="7CF9CDFB">
      <w:pPr>
        <w:tabs>
          <w:tab w:val="left" w:pos="1630"/>
        </w:tabs>
        <w:spacing w:line="300" w:lineRule="exact"/>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说明：</w:t>
      </w:r>
      <w:r>
        <w:rPr>
          <w:rFonts w:hint="eastAsia" w:asciiTheme="minorEastAsia" w:hAnsiTheme="minorEastAsia" w:eastAsiaTheme="minorEastAsia" w:cstheme="minorEastAsia"/>
          <w:b/>
          <w:color w:val="000000" w:themeColor="text1"/>
          <w:sz w:val="24"/>
          <w14:textFill>
            <w14:solidFill>
              <w14:schemeClr w14:val="tx1"/>
            </w14:solidFill>
          </w14:textFill>
        </w:rPr>
        <w:tab/>
      </w:r>
    </w:p>
    <w:p w14:paraId="405CB1CA">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bookmarkStart w:id="126" w:name="_Toc13932595"/>
      <w:bookmarkEnd w:id="126"/>
      <w:bookmarkStart w:id="127" w:name="_Toc10045205"/>
      <w:bookmarkEnd w:id="127"/>
      <w:bookmarkStart w:id="128" w:name="OLE_LINK5"/>
      <w:bookmarkStart w:id="129" w:name="OLE_LINK4"/>
      <w:r>
        <w:rPr>
          <w:rFonts w:hint="eastAsia" w:asciiTheme="minorEastAsia" w:hAnsiTheme="minorEastAsia" w:eastAsiaTheme="minorEastAsia" w:cstheme="minorEastAsia"/>
          <w:bCs/>
          <w:color w:val="000000" w:themeColor="text1"/>
          <w:sz w:val="24"/>
          <w:szCs w:val="24"/>
          <w14:textFill>
            <w14:solidFill>
              <w14:schemeClr w14:val="tx1"/>
            </w14:solidFill>
          </w14:textFill>
        </w:rPr>
        <w:t>1、所有证明和业绩均以有效的证明文件上传响应文件为准。</w:t>
      </w:r>
    </w:p>
    <w:p w14:paraId="3B8AC88C">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2、小微企业的价格扣除</w:t>
      </w:r>
    </w:p>
    <w:p w14:paraId="2740D685">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2.1.对小微企业生产的产品给予报价的10%价格扣除，用扣除后的价格参与评审。</w:t>
      </w:r>
    </w:p>
    <w:p w14:paraId="2A6D9F42">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2.2. 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与评审。联合体各方均为小微企业的，联合体视同小微企业，享受10%价格扣除，用扣除后的价格参与评审。 </w:t>
      </w:r>
    </w:p>
    <w:p w14:paraId="36491DDB">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2.3. 参加投标的中小企业，应当按照《政府采购促进中小企业发展管理办法》的规定提供《中小企业声明函》（中小企业划型标准详见《关于印发中小企业划型标准规定的通知》工信部联企业〔2011〕300 号）。</w:t>
      </w:r>
    </w:p>
    <w:p w14:paraId="12340E3F">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3、监狱和戒毒企业的价格扣除</w:t>
      </w:r>
    </w:p>
    <w:p w14:paraId="44434976">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3.1. 本项目对监狱和戒毒企业（简称监狱企业），给予10%的价格扣除，用扣除后的价格参与评审。</w:t>
      </w:r>
    </w:p>
    <w:p w14:paraId="634AD067">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3.2. 监狱企业需提供由省级以上监狱管理局、戒毒管理局（含新疆生产建设兵团）出具的属于监狱企业的证明文件。</w:t>
      </w:r>
    </w:p>
    <w:p w14:paraId="7E9E45B7">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3.3. 监狱企业标准请参照《关于政府采购支持监狱企业发展有关问题的通知》（财库[2014]68号）。</w:t>
      </w:r>
    </w:p>
    <w:p w14:paraId="0782A64D">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4、残疾人福利性单位的价格扣除</w:t>
      </w:r>
    </w:p>
    <w:p w14:paraId="1E7FF445">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4.1. 本项目对残疾人福利性单位，给予10%的价格扣除，用扣除后的价格参与评审。</w:t>
      </w:r>
    </w:p>
    <w:p w14:paraId="02985AF1">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4.2. 残疾人福利单位需按照采购文件的要求提供《残疾人福利性单位声明函》。</w:t>
      </w:r>
    </w:p>
    <w:p w14:paraId="14FD466B">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4.3. 残疾人福利单位标准请参照《关于促进残疾人就业政府采购政策的通知》（财库〔2017〕141号）。</w:t>
      </w:r>
    </w:p>
    <w:p w14:paraId="7CEA2130">
      <w:pPr>
        <w:pStyle w:val="534"/>
        <w:spacing w:line="360" w:lineRule="auto"/>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5、监狱企业、残疾人福利单位属于小型、微型企业的，不重复享受政策。</w:t>
      </w:r>
      <w:bookmarkEnd w:id="128"/>
      <w:bookmarkEnd w:id="129"/>
    </w:p>
    <w:p w14:paraId="01686324">
      <w:pPr>
        <w:pStyle w:val="534"/>
        <w:spacing w:line="360" w:lineRule="auto"/>
        <w:ind w:firstLine="0"/>
        <w:rPr>
          <w:rFonts w:asciiTheme="minorEastAsia" w:hAnsiTheme="minorEastAsia" w:eastAsiaTheme="minorEastAsia" w:cstheme="minorEastAsia"/>
          <w:bCs/>
          <w:color w:val="000000" w:themeColor="text1"/>
          <w:sz w:val="24"/>
          <w:szCs w:val="24"/>
          <w:lang w:val="en-US"/>
          <w14:textFill>
            <w14:solidFill>
              <w14:schemeClr w14:val="tx1"/>
            </w14:solidFill>
          </w14:textFill>
        </w:rPr>
        <w:sectPr>
          <w:footerReference r:id="rId5" w:type="default"/>
          <w:pgSz w:w="11906" w:h="16838"/>
          <w:pgMar w:top="720" w:right="1383" w:bottom="720" w:left="1281" w:header="851" w:footer="992" w:gutter="0"/>
          <w:pgNumType w:start="1"/>
          <w:cols w:space="720" w:num="1"/>
          <w:docGrid w:linePitch="360" w:charSpace="0"/>
        </w:sectPr>
      </w:pPr>
    </w:p>
    <w:p w14:paraId="44BDB714">
      <w:pPr>
        <w:pStyle w:val="5"/>
        <w:spacing w:before="0" w:after="0"/>
        <w:jc w:val="center"/>
        <w:rPr>
          <w:rFonts w:asciiTheme="minorEastAsia" w:hAnsiTheme="minorEastAsia" w:eastAsiaTheme="minorEastAsia" w:cstheme="minorEastAsia"/>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sz w:val="32"/>
          <w:szCs w:val="32"/>
          <w14:textFill>
            <w14:solidFill>
              <w14:schemeClr w14:val="tx1"/>
            </w14:solidFill>
          </w14:textFill>
        </w:rPr>
        <w:t xml:space="preserve">第四章   </w:t>
      </w:r>
      <w:bookmarkStart w:id="130" w:name="OLE_LINK122"/>
      <w:bookmarkStart w:id="131" w:name="OLE_LINK123"/>
      <w:r>
        <w:rPr>
          <w:rFonts w:hint="eastAsia" w:asciiTheme="minorEastAsia" w:hAnsiTheme="minorEastAsia" w:eastAsiaTheme="minorEastAsia" w:cstheme="minorEastAsia"/>
          <w:color w:val="000000" w:themeColor="text1"/>
          <w:sz w:val="32"/>
          <w:szCs w:val="32"/>
          <w14:textFill>
            <w14:solidFill>
              <w14:schemeClr w14:val="tx1"/>
            </w14:solidFill>
          </w14:textFill>
        </w:rPr>
        <w:t>采购项目需求及技术要求等</w:t>
      </w:r>
      <w:bookmarkEnd w:id="130"/>
      <w:bookmarkEnd w:id="131"/>
    </w:p>
    <w:p w14:paraId="17CE847B">
      <w:pPr>
        <w:spacing w:line="360" w:lineRule="auto"/>
        <w:rPr>
          <w:rFonts w:asci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w:t>
      </w:r>
      <w:r>
        <w:rPr>
          <w:rFonts w:hint="eastAsia" w:asci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14:textFill>
            <w14:solidFill>
              <w14:schemeClr w14:val="tx1"/>
            </w14:solidFill>
          </w14:textFill>
        </w:rPr>
        <w:t>项目概况：</w:t>
      </w:r>
    </w:p>
    <w:p w14:paraId="725F1611">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、项目名称：</w:t>
      </w:r>
      <w:r>
        <w:rPr>
          <w:rFonts w:hint="eastAsia" w:ascii="宋体" w:hAnsi="宋体" w:cs="宋体"/>
          <w:color w:val="000000" w:themeColor="text1"/>
          <w:sz w:val="24"/>
          <w:szCs w:val="24"/>
          <w:lang w:eastAsia="zh-CN"/>
          <w14:textFill>
            <w14:solidFill>
              <w14:schemeClr w14:val="tx1"/>
            </w14:solidFill>
          </w14:textFill>
        </w:rPr>
        <w:t>溧水老城区绿化养护服务项目</w:t>
      </w:r>
      <w:r>
        <w:rPr>
          <w:rFonts w:hint="eastAsia" w:ascii="宋体" w:hAnsi="宋体" w:cs="宋体"/>
          <w:color w:val="000000" w:themeColor="text1"/>
          <w:sz w:val="24"/>
          <w:szCs w:val="24"/>
          <w14:textFill>
            <w14:solidFill>
              <w14:schemeClr w14:val="tx1"/>
            </w14:solidFill>
          </w14:textFill>
        </w:rPr>
        <w:t>。</w:t>
      </w:r>
    </w:p>
    <w:tbl>
      <w:tblPr>
        <w:tblStyle w:val="63"/>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6747"/>
        <w:gridCol w:w="1066"/>
        <w:gridCol w:w="977"/>
      </w:tblGrid>
      <w:tr w14:paraId="379AB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57B1698E">
            <w:pPr>
              <w:jc w:val="center"/>
              <w:rPr>
                <w:rFonts w:ascii="宋体" w:hAnsi="宋体"/>
                <w:color w:val="000000"/>
                <w:sz w:val="24"/>
                <w:lang w:val="zh-CN"/>
              </w:rPr>
            </w:pPr>
            <w:r>
              <w:rPr>
                <w:rFonts w:hint="eastAsia" w:ascii="宋体" w:hAnsi="宋体"/>
                <w:color w:val="000000"/>
                <w:sz w:val="24"/>
                <w:lang w:val="zh-CN"/>
              </w:rPr>
              <w:t>序号</w:t>
            </w:r>
          </w:p>
        </w:tc>
        <w:tc>
          <w:tcPr>
            <w:tcW w:w="6747" w:type="dxa"/>
            <w:vAlign w:val="center"/>
          </w:tcPr>
          <w:p w14:paraId="79E86208">
            <w:pPr>
              <w:jc w:val="center"/>
              <w:rPr>
                <w:rFonts w:ascii="宋体" w:hAnsi="宋体"/>
                <w:color w:val="000000"/>
                <w:sz w:val="24"/>
                <w:lang w:val="zh-CN"/>
              </w:rPr>
            </w:pPr>
            <w:r>
              <w:rPr>
                <w:rFonts w:hint="eastAsia" w:ascii="宋体" w:hAnsi="宋体"/>
                <w:color w:val="000000"/>
                <w:sz w:val="24"/>
                <w:lang w:val="zh-CN"/>
              </w:rPr>
              <w:t>养护范围</w:t>
            </w:r>
          </w:p>
        </w:tc>
        <w:tc>
          <w:tcPr>
            <w:tcW w:w="1066" w:type="dxa"/>
            <w:vAlign w:val="center"/>
          </w:tcPr>
          <w:p w14:paraId="2124AD81">
            <w:pPr>
              <w:jc w:val="center"/>
              <w:rPr>
                <w:rFonts w:ascii="宋体" w:hAnsi="宋体"/>
                <w:color w:val="000000"/>
                <w:sz w:val="24"/>
                <w:lang w:val="zh-CN"/>
              </w:rPr>
            </w:pPr>
            <w:r>
              <w:rPr>
                <w:rFonts w:hint="eastAsia" w:ascii="宋体" w:hAnsi="宋体"/>
                <w:color w:val="000000"/>
                <w:sz w:val="24"/>
                <w:lang w:val="zh-CN"/>
              </w:rPr>
              <w:t>养护</w:t>
            </w:r>
          </w:p>
          <w:p w14:paraId="0CA60739">
            <w:pPr>
              <w:jc w:val="center"/>
              <w:rPr>
                <w:rFonts w:ascii="宋体" w:hAnsi="宋体"/>
                <w:color w:val="000000"/>
                <w:sz w:val="24"/>
                <w:lang w:val="zh-CN"/>
              </w:rPr>
            </w:pPr>
            <w:r>
              <w:rPr>
                <w:rFonts w:hint="eastAsia" w:ascii="宋体" w:hAnsi="宋体"/>
                <w:color w:val="000000"/>
                <w:sz w:val="24"/>
                <w:lang w:val="zh-CN"/>
              </w:rPr>
              <w:t>面积</w:t>
            </w:r>
          </w:p>
        </w:tc>
        <w:tc>
          <w:tcPr>
            <w:tcW w:w="977" w:type="dxa"/>
            <w:vAlign w:val="center"/>
          </w:tcPr>
          <w:p w14:paraId="28A1504A">
            <w:pPr>
              <w:jc w:val="center"/>
              <w:rPr>
                <w:rFonts w:ascii="宋体" w:hAnsi="宋体"/>
                <w:color w:val="000000"/>
                <w:sz w:val="24"/>
                <w:lang w:val="zh-CN"/>
              </w:rPr>
            </w:pPr>
            <w:r>
              <w:rPr>
                <w:rFonts w:hint="eastAsia" w:ascii="宋体" w:hAnsi="宋体"/>
                <w:color w:val="000000"/>
                <w:sz w:val="24"/>
                <w:lang w:val="zh-CN"/>
              </w:rPr>
              <w:t>养护</w:t>
            </w:r>
          </w:p>
          <w:p w14:paraId="43E8FA4D">
            <w:pPr>
              <w:jc w:val="center"/>
              <w:rPr>
                <w:rFonts w:ascii="宋体" w:hAnsi="宋体"/>
                <w:color w:val="000000"/>
                <w:sz w:val="24"/>
                <w:lang w:val="zh-CN"/>
              </w:rPr>
            </w:pPr>
            <w:r>
              <w:rPr>
                <w:rFonts w:hint="eastAsia" w:ascii="宋体" w:hAnsi="宋体"/>
                <w:color w:val="000000"/>
                <w:sz w:val="24"/>
                <w:lang w:val="zh-CN"/>
              </w:rPr>
              <w:t>等级</w:t>
            </w:r>
          </w:p>
        </w:tc>
      </w:tr>
      <w:tr w14:paraId="7B87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B59238A">
            <w:pPr>
              <w:jc w:val="center"/>
              <w:rPr>
                <w:rFonts w:ascii="宋体" w:hAnsi="宋体"/>
                <w:color w:val="000000"/>
                <w:sz w:val="24"/>
              </w:rPr>
            </w:pPr>
            <w:r>
              <w:rPr>
                <w:rFonts w:hint="eastAsia" w:ascii="宋体" w:hAnsi="宋体"/>
                <w:color w:val="000000"/>
                <w:sz w:val="24"/>
              </w:rPr>
              <w:t>1</w:t>
            </w:r>
          </w:p>
        </w:tc>
        <w:tc>
          <w:tcPr>
            <w:tcW w:w="6747" w:type="dxa"/>
            <w:vAlign w:val="center"/>
          </w:tcPr>
          <w:p w14:paraId="3639F8D4">
            <w:pPr>
              <w:jc w:val="left"/>
              <w:rPr>
                <w:rFonts w:ascii="宋体" w:hAnsi="宋体"/>
                <w:color w:val="000000"/>
                <w:sz w:val="24"/>
                <w:lang w:val="zh-CN"/>
              </w:rPr>
            </w:pPr>
            <w:r>
              <w:rPr>
                <w:rFonts w:hint="eastAsia" w:ascii="宋体" w:hAnsi="宋体"/>
                <w:color w:val="000000"/>
                <w:sz w:val="24"/>
                <w:lang w:val="zh-CN"/>
              </w:rPr>
              <w:t>溧水老城区：交通路以南，秦淮大道以西，天生桥大道以北，栖凤路以东的围合区域内的道路、广场、公园等。</w:t>
            </w:r>
          </w:p>
        </w:tc>
        <w:tc>
          <w:tcPr>
            <w:tcW w:w="1066" w:type="dxa"/>
            <w:vAlign w:val="center"/>
          </w:tcPr>
          <w:p w14:paraId="68D6A459">
            <w:pPr>
              <w:jc w:val="center"/>
              <w:rPr>
                <w:rFonts w:ascii="宋体" w:hAnsi="宋体"/>
                <w:color w:val="000000"/>
                <w:sz w:val="24"/>
              </w:rPr>
            </w:pPr>
            <w:r>
              <w:rPr>
                <w:rFonts w:hint="eastAsia" w:ascii="宋体" w:hAnsi="宋体"/>
                <w:color w:val="000000"/>
                <w:sz w:val="24"/>
              </w:rPr>
              <w:t>约42万㎡</w:t>
            </w:r>
          </w:p>
        </w:tc>
        <w:tc>
          <w:tcPr>
            <w:tcW w:w="977" w:type="dxa"/>
            <w:vAlign w:val="center"/>
          </w:tcPr>
          <w:p w14:paraId="16BC9BF4">
            <w:pPr>
              <w:jc w:val="center"/>
              <w:rPr>
                <w:rFonts w:ascii="宋体" w:hAnsi="宋体"/>
                <w:color w:val="000000"/>
                <w:sz w:val="24"/>
                <w:lang w:val="zh-CN"/>
              </w:rPr>
            </w:pPr>
            <w:r>
              <w:rPr>
                <w:rFonts w:hint="eastAsia" w:ascii="宋体" w:hAnsi="宋体"/>
                <w:color w:val="000000"/>
                <w:sz w:val="24"/>
                <w:lang w:val="zh-CN"/>
              </w:rPr>
              <w:t>一级</w:t>
            </w:r>
          </w:p>
        </w:tc>
      </w:tr>
    </w:tbl>
    <w:p w14:paraId="74EB1A73">
      <w:pPr>
        <w:pStyle w:val="25"/>
      </w:pPr>
    </w:p>
    <w:p w14:paraId="4AF95AA6">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、项目实施地点：溧水老城区。</w:t>
      </w:r>
    </w:p>
    <w:p w14:paraId="295E58DD">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3、采购预算金额及最高限价:169.6万元（投标报价超过最高限价为无效投标）</w:t>
      </w:r>
    </w:p>
    <w:p w14:paraId="2E08A4A1">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4、采购清单</w:t>
      </w:r>
    </w:p>
    <w:tbl>
      <w:tblPr>
        <w:tblStyle w:val="63"/>
        <w:tblW w:w="9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
        <w:gridCol w:w="3692"/>
        <w:gridCol w:w="1039"/>
        <w:gridCol w:w="1068"/>
        <w:gridCol w:w="1621"/>
        <w:gridCol w:w="1364"/>
      </w:tblGrid>
      <w:tr w14:paraId="26403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97" w:type="dxa"/>
            <w:vAlign w:val="center"/>
          </w:tcPr>
          <w:p w14:paraId="257AA5B4">
            <w:pPr>
              <w:jc w:val="center"/>
              <w:rPr>
                <w:rFonts w:ascii="宋体" w:hAnsi="宋体"/>
                <w:color w:val="000000"/>
                <w:sz w:val="24"/>
                <w:lang w:val="zh-CN"/>
              </w:rPr>
            </w:pPr>
            <w:r>
              <w:rPr>
                <w:rFonts w:hint="eastAsia" w:ascii="宋体" w:hAnsi="宋体"/>
                <w:color w:val="000000"/>
                <w:sz w:val="24"/>
                <w:lang w:val="zh-CN"/>
              </w:rPr>
              <w:t>序号</w:t>
            </w:r>
          </w:p>
        </w:tc>
        <w:tc>
          <w:tcPr>
            <w:tcW w:w="3692" w:type="dxa"/>
            <w:vAlign w:val="center"/>
          </w:tcPr>
          <w:p w14:paraId="760838DE">
            <w:pPr>
              <w:jc w:val="center"/>
              <w:rPr>
                <w:rFonts w:ascii="宋体" w:hAnsi="宋体"/>
                <w:color w:val="000000"/>
                <w:sz w:val="24"/>
              </w:rPr>
            </w:pPr>
            <w:r>
              <w:rPr>
                <w:rFonts w:hint="eastAsia" w:ascii="宋体" w:hAnsi="宋体"/>
                <w:color w:val="000000"/>
                <w:sz w:val="24"/>
              </w:rPr>
              <w:t>采购项目</w:t>
            </w:r>
          </w:p>
        </w:tc>
        <w:tc>
          <w:tcPr>
            <w:tcW w:w="1039" w:type="dxa"/>
            <w:vAlign w:val="center"/>
          </w:tcPr>
          <w:p w14:paraId="51B79370">
            <w:pPr>
              <w:jc w:val="center"/>
              <w:rPr>
                <w:rFonts w:ascii="宋体" w:hAnsi="宋体"/>
                <w:color w:val="000000"/>
                <w:sz w:val="24"/>
              </w:rPr>
            </w:pPr>
            <w:r>
              <w:rPr>
                <w:rFonts w:hint="eastAsia" w:ascii="宋体" w:hAnsi="宋体"/>
                <w:color w:val="000000"/>
                <w:sz w:val="24"/>
              </w:rPr>
              <w:t>数量</w:t>
            </w:r>
          </w:p>
        </w:tc>
        <w:tc>
          <w:tcPr>
            <w:tcW w:w="1068" w:type="dxa"/>
            <w:vAlign w:val="center"/>
          </w:tcPr>
          <w:p w14:paraId="61653161">
            <w:pPr>
              <w:jc w:val="center"/>
              <w:rPr>
                <w:rFonts w:ascii="宋体" w:hAnsi="宋体"/>
                <w:color w:val="000000"/>
                <w:sz w:val="24"/>
              </w:rPr>
            </w:pPr>
            <w:r>
              <w:rPr>
                <w:rFonts w:hint="eastAsia" w:ascii="宋体" w:hAnsi="宋体"/>
                <w:color w:val="000000"/>
                <w:sz w:val="24"/>
              </w:rPr>
              <w:t>单位</w:t>
            </w:r>
          </w:p>
        </w:tc>
        <w:tc>
          <w:tcPr>
            <w:tcW w:w="1621" w:type="dxa"/>
            <w:vAlign w:val="center"/>
          </w:tcPr>
          <w:p w14:paraId="78BE9AD7">
            <w:pPr>
              <w:jc w:val="center"/>
              <w:rPr>
                <w:rFonts w:ascii="宋体" w:hAnsi="宋体"/>
                <w:color w:val="000000"/>
                <w:sz w:val="24"/>
              </w:rPr>
            </w:pPr>
            <w:r>
              <w:rPr>
                <w:rFonts w:hint="eastAsia" w:ascii="宋体" w:hAnsi="宋体"/>
                <w:color w:val="000000"/>
                <w:sz w:val="24"/>
              </w:rPr>
              <w:t>单价上限</w:t>
            </w:r>
          </w:p>
          <w:p w14:paraId="192FCEC7">
            <w:pPr>
              <w:jc w:val="center"/>
              <w:rPr>
                <w:rFonts w:ascii="宋体" w:hAnsi="宋体"/>
                <w:color w:val="000000"/>
                <w:sz w:val="24"/>
              </w:rPr>
            </w:pPr>
            <w:r>
              <w:rPr>
                <w:rFonts w:hint="eastAsia" w:ascii="宋体" w:hAnsi="宋体"/>
                <w:color w:val="000000"/>
                <w:sz w:val="24"/>
              </w:rPr>
              <w:t>（元）</w:t>
            </w:r>
          </w:p>
        </w:tc>
        <w:tc>
          <w:tcPr>
            <w:tcW w:w="1364" w:type="dxa"/>
            <w:vAlign w:val="center"/>
          </w:tcPr>
          <w:p w14:paraId="37D0A99D">
            <w:pPr>
              <w:jc w:val="center"/>
              <w:rPr>
                <w:rFonts w:ascii="宋体" w:hAnsi="宋体"/>
                <w:color w:val="000000"/>
                <w:sz w:val="24"/>
              </w:rPr>
            </w:pPr>
            <w:r>
              <w:rPr>
                <w:rFonts w:hint="eastAsia" w:ascii="宋体" w:hAnsi="宋体"/>
                <w:color w:val="000000"/>
                <w:sz w:val="24"/>
              </w:rPr>
              <w:t>备注</w:t>
            </w:r>
          </w:p>
        </w:tc>
      </w:tr>
      <w:tr w14:paraId="3C7EE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97" w:type="dxa"/>
            <w:vAlign w:val="center"/>
          </w:tcPr>
          <w:p w14:paraId="343EF24F">
            <w:pPr>
              <w:jc w:val="center"/>
              <w:rPr>
                <w:rFonts w:ascii="宋体" w:hAnsi="宋体"/>
                <w:color w:val="000000"/>
                <w:sz w:val="24"/>
              </w:rPr>
            </w:pPr>
            <w:r>
              <w:rPr>
                <w:rFonts w:hint="eastAsia" w:ascii="宋体" w:hAnsi="宋体"/>
                <w:color w:val="000000"/>
                <w:sz w:val="24"/>
              </w:rPr>
              <w:t>1</w:t>
            </w:r>
          </w:p>
        </w:tc>
        <w:tc>
          <w:tcPr>
            <w:tcW w:w="3692" w:type="dxa"/>
            <w:vAlign w:val="center"/>
          </w:tcPr>
          <w:p w14:paraId="682B1CDA">
            <w:pPr>
              <w:jc w:val="left"/>
              <w:rPr>
                <w:rFonts w:ascii="宋体" w:hAnsi="宋体"/>
                <w:color w:val="000000"/>
                <w:sz w:val="24"/>
              </w:rPr>
            </w:pPr>
            <w:r>
              <w:rPr>
                <w:rFonts w:hint="eastAsia" w:ascii="宋体" w:hAnsi="宋体"/>
                <w:color w:val="000000"/>
                <w:sz w:val="24"/>
              </w:rPr>
              <w:t>养护服务人员</w:t>
            </w:r>
          </w:p>
        </w:tc>
        <w:tc>
          <w:tcPr>
            <w:tcW w:w="1039" w:type="dxa"/>
            <w:vAlign w:val="center"/>
          </w:tcPr>
          <w:p w14:paraId="54A35899">
            <w:pPr>
              <w:jc w:val="center"/>
              <w:rPr>
                <w:rFonts w:ascii="宋体" w:hAnsi="宋体"/>
                <w:color w:val="000000"/>
                <w:sz w:val="24"/>
              </w:rPr>
            </w:pPr>
            <w:r>
              <w:rPr>
                <w:rFonts w:hint="eastAsia" w:ascii="宋体" w:hAnsi="宋体"/>
                <w:color w:val="000000"/>
                <w:sz w:val="24"/>
              </w:rPr>
              <w:t>38</w:t>
            </w:r>
          </w:p>
        </w:tc>
        <w:tc>
          <w:tcPr>
            <w:tcW w:w="1068" w:type="dxa"/>
            <w:vAlign w:val="center"/>
          </w:tcPr>
          <w:p w14:paraId="451C763F">
            <w:pPr>
              <w:jc w:val="center"/>
              <w:rPr>
                <w:rFonts w:ascii="宋体" w:hAnsi="宋体"/>
                <w:color w:val="000000"/>
                <w:sz w:val="24"/>
              </w:rPr>
            </w:pPr>
            <w:r>
              <w:rPr>
                <w:rFonts w:hint="eastAsia" w:ascii="宋体" w:hAnsi="宋体"/>
                <w:color w:val="000000"/>
                <w:sz w:val="24"/>
              </w:rPr>
              <w:t>人/天</w:t>
            </w:r>
          </w:p>
        </w:tc>
        <w:tc>
          <w:tcPr>
            <w:tcW w:w="1621" w:type="dxa"/>
            <w:vAlign w:val="center"/>
          </w:tcPr>
          <w:p w14:paraId="26EE5929">
            <w:pPr>
              <w:jc w:val="center"/>
              <w:rPr>
                <w:rFonts w:ascii="宋体" w:hAnsi="宋体"/>
                <w:color w:val="000000"/>
                <w:sz w:val="24"/>
              </w:rPr>
            </w:pPr>
            <w:r>
              <w:rPr>
                <w:rFonts w:hint="eastAsia" w:ascii="宋体" w:hAnsi="宋体"/>
                <w:color w:val="000000"/>
                <w:sz w:val="24"/>
              </w:rPr>
              <w:t>140</w:t>
            </w:r>
          </w:p>
        </w:tc>
        <w:tc>
          <w:tcPr>
            <w:tcW w:w="1364" w:type="dxa"/>
            <w:vAlign w:val="center"/>
          </w:tcPr>
          <w:p w14:paraId="2B37AA78">
            <w:pPr>
              <w:jc w:val="center"/>
              <w:rPr>
                <w:rFonts w:ascii="宋体" w:hAnsi="宋体"/>
                <w:color w:val="000000"/>
                <w:sz w:val="24"/>
              </w:rPr>
            </w:pPr>
          </w:p>
        </w:tc>
      </w:tr>
      <w:tr w14:paraId="73A50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497" w:type="dxa"/>
            <w:vAlign w:val="center"/>
          </w:tcPr>
          <w:p w14:paraId="5243571A">
            <w:pPr>
              <w:jc w:val="center"/>
              <w:rPr>
                <w:rFonts w:ascii="宋体" w:hAnsi="宋体"/>
                <w:color w:val="000000"/>
                <w:sz w:val="24"/>
                <w:highlight w:val="none"/>
              </w:rPr>
            </w:pPr>
            <w:r>
              <w:rPr>
                <w:rFonts w:hint="eastAsia" w:ascii="宋体" w:hAnsi="宋体"/>
                <w:color w:val="000000"/>
                <w:sz w:val="24"/>
                <w:highlight w:val="none"/>
              </w:rPr>
              <w:t>2</w:t>
            </w:r>
          </w:p>
        </w:tc>
        <w:tc>
          <w:tcPr>
            <w:tcW w:w="3692" w:type="dxa"/>
            <w:vAlign w:val="center"/>
          </w:tcPr>
          <w:p w14:paraId="06066520">
            <w:pPr>
              <w:jc w:val="left"/>
              <w:rPr>
                <w:rFonts w:ascii="宋体" w:hAnsi="宋体"/>
                <w:color w:val="000000"/>
                <w:sz w:val="24"/>
                <w:highlight w:val="none"/>
              </w:rPr>
            </w:pPr>
            <w:r>
              <w:rPr>
                <w:rFonts w:hint="eastAsia" w:ascii="宋体" w:hAnsi="宋体"/>
                <w:color w:val="000000"/>
                <w:sz w:val="24"/>
                <w:highlight w:val="none"/>
              </w:rPr>
              <w:t>突击任务、应急消险等专项资金</w:t>
            </w:r>
          </w:p>
        </w:tc>
        <w:tc>
          <w:tcPr>
            <w:tcW w:w="1039" w:type="dxa"/>
            <w:vAlign w:val="center"/>
          </w:tcPr>
          <w:p w14:paraId="322186F9">
            <w:pPr>
              <w:jc w:val="center"/>
              <w:rPr>
                <w:rFonts w:ascii="宋体" w:hAnsi="宋体"/>
                <w:color w:val="000000"/>
                <w:sz w:val="24"/>
                <w:highlight w:val="none"/>
              </w:rPr>
            </w:pPr>
            <w:r>
              <w:rPr>
                <w:rFonts w:hint="eastAsia" w:ascii="宋体" w:hAnsi="宋体"/>
                <w:color w:val="000000"/>
                <w:sz w:val="24"/>
                <w:highlight w:val="none"/>
              </w:rPr>
              <w:t>1</w:t>
            </w:r>
          </w:p>
        </w:tc>
        <w:tc>
          <w:tcPr>
            <w:tcW w:w="1068" w:type="dxa"/>
            <w:vAlign w:val="center"/>
          </w:tcPr>
          <w:p w14:paraId="43E63517">
            <w:pPr>
              <w:jc w:val="center"/>
              <w:rPr>
                <w:rFonts w:ascii="宋体" w:hAnsi="宋体"/>
                <w:color w:val="000000"/>
                <w:sz w:val="24"/>
                <w:highlight w:val="none"/>
              </w:rPr>
            </w:pPr>
            <w:r>
              <w:rPr>
                <w:rFonts w:hint="eastAsia" w:ascii="宋体" w:hAnsi="宋体"/>
                <w:color w:val="000000"/>
                <w:sz w:val="24"/>
                <w:highlight w:val="none"/>
              </w:rPr>
              <w:t>项</w:t>
            </w:r>
          </w:p>
        </w:tc>
        <w:tc>
          <w:tcPr>
            <w:tcW w:w="1621" w:type="dxa"/>
            <w:vAlign w:val="center"/>
          </w:tcPr>
          <w:p w14:paraId="2702507F">
            <w:pPr>
              <w:jc w:val="center"/>
              <w:rPr>
                <w:rFonts w:ascii="宋体" w:hAnsi="宋体"/>
                <w:color w:val="000000"/>
                <w:sz w:val="24"/>
                <w:highlight w:val="none"/>
              </w:rPr>
            </w:pPr>
            <w:r>
              <w:rPr>
                <w:rFonts w:hint="eastAsia" w:ascii="宋体" w:hAnsi="宋体"/>
                <w:color w:val="000000"/>
                <w:sz w:val="24"/>
                <w:highlight w:val="none"/>
              </w:rPr>
              <w:t>100000</w:t>
            </w:r>
          </w:p>
        </w:tc>
        <w:tc>
          <w:tcPr>
            <w:tcW w:w="1364" w:type="dxa"/>
            <w:vAlign w:val="center"/>
          </w:tcPr>
          <w:p w14:paraId="67A025FA">
            <w:pPr>
              <w:jc w:val="center"/>
              <w:rPr>
                <w:rFonts w:ascii="宋体" w:hAnsi="宋体"/>
                <w:color w:val="000000"/>
                <w:sz w:val="24"/>
                <w:highlight w:val="none"/>
              </w:rPr>
            </w:pPr>
            <w:r>
              <w:rPr>
                <w:rFonts w:hint="eastAsia" w:ascii="宋体" w:hAnsi="宋体"/>
                <w:color w:val="000000"/>
                <w:sz w:val="24"/>
                <w:highlight w:val="none"/>
              </w:rPr>
              <w:t>不可竞争费</w:t>
            </w:r>
          </w:p>
        </w:tc>
      </w:tr>
    </w:tbl>
    <w:p w14:paraId="4585A271">
      <w:pPr>
        <w:spacing w:line="360" w:lineRule="auto"/>
        <w:ind w:firstLine="241" w:firstLineChars="100"/>
        <w:jc w:val="lef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关于专项资金的特别说明：</w:t>
      </w:r>
    </w:p>
    <w:p w14:paraId="671F8D5D">
      <w:pPr>
        <w:spacing w:line="360" w:lineRule="auto"/>
        <w:ind w:firstLine="482" w:firstLineChars="200"/>
        <w:jc w:val="lef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1、供应商的投标报价中必须包含专项资金10万元（单独全额列出）。结算时如果未动用专项资金，结算金额中不包括专项资金。</w:t>
      </w:r>
    </w:p>
    <w:p w14:paraId="02342B87">
      <w:pPr>
        <w:pStyle w:val="25"/>
        <w:spacing w:line="360" w:lineRule="auto"/>
        <w:ind w:firstLine="482" w:firstLineChars="200"/>
        <w:rPr>
          <w:rFonts w:ascii="宋体" w:hAnsi="宋体" w:cs="宋体"/>
          <w:color w:val="000000" w:themeColor="text1"/>
          <w:sz w:val="24"/>
          <w:szCs w:val="24"/>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2、专项资金动用的原则：在正常的日常养护项目以外，由领导安排的专项项目、区有关主管部门因特殊情况安排的专项项目、临时出现的突击任务等情况时才可以动用专项资金。</w:t>
      </w:r>
    </w:p>
    <w:p w14:paraId="45E93D4D">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二、养护要求</w:t>
      </w:r>
    </w:p>
    <w:p w14:paraId="4EB350B1">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（一）全年养护安排</w:t>
      </w:r>
    </w:p>
    <w:p w14:paraId="39B35C25">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一月份：全年中气温最低的月份，露地树木处于休眠状态。 </w:t>
      </w:r>
    </w:p>
    <w:p w14:paraId="2D3277E3">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1、冬季修剪：全面展开对落叶树木的整形修剪作业；大小乔木上的枯枝、伤残枝、 </w:t>
      </w:r>
    </w:p>
    <w:p w14:paraId="4EA40C76">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病虫枝及妨碍架空线和建筑物的枝杈进行修剪。 </w:t>
      </w:r>
    </w:p>
    <w:p w14:paraId="1D0BE06B">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2、行道树检查：及时检查行道树绑扎、立桩情况，发现松绑、铅丝嵌皮、摇桩等 </w:t>
      </w:r>
    </w:p>
    <w:p w14:paraId="2D930BD0">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情况时立即整改。 </w:t>
      </w:r>
    </w:p>
    <w:p w14:paraId="73C961A6">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3、防治害虫：冬季是消灭园林害虫的有利季节。可在树下疏松的土中挖集刺蛾的 </w:t>
      </w:r>
    </w:p>
    <w:p w14:paraId="7A711F43">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虫蛹、虫茧，集中烧死。1 月中旬的时候，蚧壳虫类开始活动，但这时候行动迟缓，可以采取刮除树干上的幼虫的方法。在冬季防治害虫，往往有事半功倍的效果。 </w:t>
      </w:r>
    </w:p>
    <w:p w14:paraId="60ED75A1">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4、绿地养护：绿地、花坛等地要注意挑除大型野草；草坪要及时挑草、切边；绿地内要注意防冻浇水。 </w:t>
      </w:r>
    </w:p>
    <w:p w14:paraId="598EE37F">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二月份：气温较上月有所回升,树木仍处于休眠状态。 </w:t>
      </w:r>
    </w:p>
    <w:p w14:paraId="24D636B4">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1、养护基本与1月份相同。 </w:t>
      </w:r>
    </w:p>
    <w:p w14:paraId="13066BF6">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2、修剪：继续对大小乔木的枯枝、病枝进行修剪。月底以前，把各种树木修剪完。 </w:t>
      </w:r>
    </w:p>
    <w:p w14:paraId="151CD196">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3、防治害虫：继续以防刺蛾和蚧壳虫为主。 </w:t>
      </w:r>
    </w:p>
    <w:p w14:paraId="118C75AC">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三月份：气温继续上升，中旬以后，树木开始萌芽，下旬有些树木(如山茶)开花。 </w:t>
      </w:r>
    </w:p>
    <w:p w14:paraId="66C69A6D">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1、植树：春季是植树的有利时机。土壤解冻后，应立即抓紧时机植树。植大小乔 </w:t>
      </w:r>
    </w:p>
    <w:p w14:paraId="42E18264">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木前作好规划设计，事先挖(刨)好树坑，要做到随挖、随运、随种、随浇水。种植灌木时也应做到随挖、随运、随种，并充分浇水，以提高苗木存活率。 </w:t>
      </w:r>
    </w:p>
    <w:p w14:paraId="196FE12C">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2、春灌：因春季干旱多风，蒸发量大，为防止春旱，对绿地等应及时浇水。 </w:t>
      </w:r>
    </w:p>
    <w:p w14:paraId="24986051">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3、施肥：土壤解冻后，对植物施用基肥并灌水。 </w:t>
      </w:r>
    </w:p>
    <w:p w14:paraId="796A72E0">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4、防治病虫害：本月是防治病虫害的关键时刻。一些苗木出现了煤污病，瓜子黄杨卷叶螟也出现了(采用喷洒杀螟松等农药进行防治)。防治刺蛾可以继续采用挖蛹方法。 </w:t>
      </w:r>
    </w:p>
    <w:p w14:paraId="412CB9D8">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四月份：气温继续上升，树木均萌芽开花或展叶开始进入生长旺盛期。 </w:t>
      </w:r>
    </w:p>
    <w:p w14:paraId="25B037EB">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1、继续植树：四月上旬应抓紧时间种植萌芽晚的树木，对冬季死亡的灌木(杜鹃、红花继木等)应及时拔除补种，对新种树木要充分浇水。 </w:t>
      </w:r>
    </w:p>
    <w:p w14:paraId="34F8E2BF">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2、灌水：继续对养护绿地进行及时的浇水。 </w:t>
      </w:r>
    </w:p>
    <w:p w14:paraId="5BD90D0D">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3、施肥：对草坪、灌木结合灌水，追施速效氮肥，或者根据需要进行叶面喷施。 </w:t>
      </w:r>
    </w:p>
    <w:p w14:paraId="4A7722C2">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4、修剪：剪除冬、春季干枯的枝条，可以修剪常绿绿篱。 </w:t>
      </w:r>
    </w:p>
    <w:p w14:paraId="42B12045">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5、防治病虫害：(1)蚧壳虫在第二次蜕皮后陆续转移到树皮裂缝内、树洞、树干基 </w:t>
      </w:r>
    </w:p>
    <w:p w14:paraId="27564417">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部、墙角等处分泌白色蜡质薄茧化蛹。可以用硬竹扫帚扫除，然后集中深埋或浸泡。或者采用喷洒杀螟松等农药的方法。(2)天牛开始活动了，可以采用嫁接刀或自制钢丝挑 除幼虫，但是伤口要做到越小越好。(3)其它病虫害的防治工作。 </w:t>
      </w:r>
    </w:p>
    <w:p w14:paraId="3665FF3A">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6、绿地内养护：注意大型绿地内的杂草及攀援植物的挑除。对草坪也要进行挑草 </w:t>
      </w:r>
    </w:p>
    <w:p w14:paraId="63F21873">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及切边工作。 </w:t>
      </w:r>
    </w:p>
    <w:p w14:paraId="6142A4CA">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五月份：气温急骤上升，树木生长迅速。 </w:t>
      </w:r>
    </w:p>
    <w:p w14:paraId="3DC3C143">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1、浇水：树木展叶盛期，需水量很大，应适时浇水。 </w:t>
      </w:r>
    </w:p>
    <w:p w14:paraId="2FCF56E9">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2、修剪：修剪残花。行道树进行第一次的剥芽修剪。 </w:t>
      </w:r>
    </w:p>
    <w:p w14:paraId="4EBFA900">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3、防治病虫害：继续以捕捉天牛为主。刺蛾第一代孵化，但尚未达到危害程度，根据养护区内的实际情况做出相应措施。由蚧壳虫、蚜虫等引起的煤污病也进入了盛发期(在紫薇、海桐、夹竹桃等上)，在 5 月中、下旬喷洒 10-20 倍的松脂合剂及 50%三硫磷乳剂 1500-2000 倍液以防治病害及杀死虫害。(其它可用杀虫素、花保等农药) </w:t>
      </w:r>
    </w:p>
    <w:p w14:paraId="1B061717">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六月份：气温高。 </w:t>
      </w:r>
    </w:p>
    <w:p w14:paraId="69EF735A">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1、浇水：植物需水量大，要及时浇水，不能“看天吃饭”。 </w:t>
      </w:r>
    </w:p>
    <w:p w14:paraId="5F5645E5">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2、施肥：结合松土除草、施肥、浇水以达到最好的效果。 </w:t>
      </w:r>
    </w:p>
    <w:p w14:paraId="7555BD0A">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3、修剪：继续对行道树进行剥芽除蘖工作。对绿篱、球类及部分花灌木实施修剪。 </w:t>
      </w:r>
    </w:p>
    <w:p w14:paraId="5E7ACCC6">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4、排水工作：有大雨天气时要注意低洼处的排水工作。 </w:t>
      </w:r>
    </w:p>
    <w:p w14:paraId="18B36135">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5、防治病虫害：六月中、下旬刺蛾进入孵化盛期，应及时采取措施，现基本采用 </w:t>
      </w:r>
    </w:p>
    <w:p w14:paraId="35DDE989">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50%杀螟松乳剂 500-800 倍液喷洒。(或用复合 BT 乳剂进行喷施)继续对天牛进行人工捕捉。 </w:t>
      </w:r>
    </w:p>
    <w:p w14:paraId="795643C1">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6、做好树木防汛防台前的检查工作，对松动、倾斜的树木进行扶正、加固及重新绑扎。 </w:t>
      </w:r>
    </w:p>
    <w:p w14:paraId="1C8BE351">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七月份：气温最高，中旬以后会出现大风大雨情况。 </w:t>
      </w:r>
    </w:p>
    <w:p w14:paraId="13292959">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1、移植常绿树：雨季期间，水分充足，可以移植针叶树和竹类，但要注意天气变 </w:t>
      </w:r>
    </w:p>
    <w:p w14:paraId="7392BFAD">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化，一旦碰到高温要及时浇水。 </w:t>
      </w:r>
    </w:p>
    <w:p w14:paraId="29AD1E2B">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2、排涝：大雨过后要及时排涝。 </w:t>
      </w:r>
    </w:p>
    <w:p w14:paraId="2169FA0E">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3、施追肥：在下雨前干施氮肥等速效肥。 </w:t>
      </w:r>
    </w:p>
    <w:p w14:paraId="7D6587E2">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4、行道树：进行防台剥芽修剪，对与电线有矛盾的树枝一律修剪，并对树桩逐个 </w:t>
      </w:r>
    </w:p>
    <w:p w14:paraId="162B8D80">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检查，发现松垮、不稳立即扶正绑紧。事先做好劳力组织、物资材料、工具设备等方面 的准备，并随时派人检查，发现险情及时处理。 </w:t>
      </w:r>
    </w:p>
    <w:p w14:paraId="4B018B40">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265、防治病虫害：继续对天牛及刺蛾进行防治。防治天牛可以采用 50%杀螟松1：50 </w:t>
      </w:r>
    </w:p>
    <w:p w14:paraId="2EC4E0DF">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倍液注射，(或果树宝、或园科三号)然后封住洞口，也可达到很好的效果。香樟樟巢螟要及时的剪除，并销毁虫巢，以免再次危害。 </w:t>
      </w:r>
    </w:p>
    <w:p w14:paraId="46003773">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八月份：仍为雨季。 </w:t>
      </w:r>
    </w:p>
    <w:p w14:paraId="65DDAF4B">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1、排涝：大雨过后，对低洼积水处要及时排涝。 </w:t>
      </w:r>
    </w:p>
    <w:p w14:paraId="5E4F05AD">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2、行道树防台工作：继续做好行道树的防台工作。 </w:t>
      </w:r>
    </w:p>
    <w:p w14:paraId="367BFFD7">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3、修剪：除一般树木夏修外，要对绿篱进行造型修剪。 </w:t>
      </w:r>
    </w:p>
    <w:p w14:paraId="31F44D7C">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4、中耕除草：杂草生长也旺盛，要及时的除草，并可结合除草进行施肥。 </w:t>
      </w:r>
    </w:p>
    <w:p w14:paraId="7E14A128">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5、防治病虫害：捕捉天牛为主，注意根部的天牛捕捉。蚜虫危害、香樟樟巢螟要 </w:t>
      </w:r>
    </w:p>
    <w:p w14:paraId="4A69D32A">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及时防治。潮湿天气要注意白粉病及腐烂病，要及时采取措施。 </w:t>
      </w:r>
    </w:p>
    <w:p w14:paraId="340546A9">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九月份：气温有所下降，迎国庆做好相关工作。 </w:t>
      </w:r>
    </w:p>
    <w:p w14:paraId="63E163F8">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1、修剪：迎接国庆工作，行道树三级分叉以下剥芽。绿篱造型修剪。绿地内除草， </w:t>
      </w:r>
    </w:p>
    <w:p w14:paraId="481D1282">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草坪切边，及时清理死树，做到树木青枝绿叶，绿地干净整齐。 </w:t>
      </w:r>
    </w:p>
    <w:p w14:paraId="10C8EC3F">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2、施肥：对一些生长较弱，枝条不够充实的树木，应追施一些磷、钾肥。 </w:t>
      </w:r>
    </w:p>
    <w:p w14:paraId="3368BBFE">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3、防治病虫害：穿孔病为发病高峰，采用 500%多菌灵 1000 倍液防止侵染。天牛开 始转向根部危害，注意根部天牛的捕捉。对杨、柳上的木蠹蛾也要及时防治。做好其它病虫害的防治工作。 </w:t>
      </w:r>
    </w:p>
    <w:p w14:paraId="4749A01F">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4、节前做好各类绿化设施的检查工作。 </w:t>
      </w:r>
    </w:p>
    <w:p w14:paraId="29D95348">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十月份：气温下降，十月下旬进入初冬，树木开始落叶，陆续进入休眠期。 </w:t>
      </w:r>
    </w:p>
    <w:p w14:paraId="61A2C449">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1、做好秋季植树的准备，下旬耐寒树木一落叶，就可以开始栽植。（死亡树林的补植） </w:t>
      </w:r>
    </w:p>
    <w:p w14:paraId="213D57F5">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2、绿地养护：及时去除死树，及时浇水。绿地、草坪挑草切边工作要做好。草花 </w:t>
      </w:r>
    </w:p>
    <w:p w14:paraId="100B304D">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生长不良的要施肥。 </w:t>
      </w:r>
    </w:p>
    <w:p w14:paraId="290FFDDC">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3、防治病虫害：继续捕捉根部天牛。香樟樟巢螟也要注意观察防治。 </w:t>
      </w:r>
    </w:p>
    <w:p w14:paraId="18BE9687">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十一月份：土壤开始夜冻日化，进入隆冬季节。 </w:t>
      </w:r>
    </w:p>
    <w:p w14:paraId="64F36B4E">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1、植树：继续栽植耐寒植物，土壤冻结前完成。 </w:t>
      </w:r>
    </w:p>
    <w:p w14:paraId="6AD1D48F">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2、翻土：对绿地土壤翻土，暴露准备越冬的害虫。 </w:t>
      </w:r>
    </w:p>
    <w:p w14:paraId="70973B1C">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3、浇水：对干、板结的土壤浇水，要在封冻前完成。 </w:t>
      </w:r>
    </w:p>
    <w:p w14:paraId="1A5EAE0F">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4、病虫害防治各种害虫在下旬准备过冬，防治任务相对较轻。 </w:t>
      </w:r>
    </w:p>
    <w:p w14:paraId="58B6689B">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十二月份：低气温，开始冬季养护工作。 </w:t>
      </w:r>
    </w:p>
    <w:p w14:paraId="210F703C">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1、冬季修剪：对一些常绿乔木、灌木进行修剪。 </w:t>
      </w:r>
    </w:p>
    <w:p w14:paraId="629EC743">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2、消灭越冬病虫害。 </w:t>
      </w:r>
    </w:p>
    <w:p w14:paraId="036BAB84">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3、做好明年调整工作准备：待落叶植物落叶以后，对养护区进行观察，绘制要调整的方位及内容。</w:t>
      </w:r>
    </w:p>
    <w:p w14:paraId="1525D0CC">
      <w:pPr>
        <w:spacing w:line="360" w:lineRule="auto"/>
        <w:rPr>
          <w:rFonts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（二）养护措施要求</w:t>
      </w:r>
    </w:p>
    <w:p w14:paraId="56DE3EB9">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浇水：根据一年四季的气候变化和不同花草树木的生长习性、不同的生长环境、所需控制的生长态势，确定浇灌时间和水量。灌溉时间视天气变化进行控制，梅雨前每天早晚喷雾，如久干无雨，土壤干燥则浇水灌溉，时间宜在早晨或傍晚进行，以满足叶面蒸腾的需求；冬季应在中午温度适宜的条件下适当浇水，确保植物所需的水分。</w:t>
      </w:r>
    </w:p>
    <w:p w14:paraId="478B430E">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2、松土、除草：树木根部周围的土壤要确保疏松透气，易板结的土壤在蒸腾季节，定期松土，及时清除各种杂草，及时集中外运。入冬前浅翻地一次，深度约5-20CM，来年开冻后全面平整。对孽生性强的各类杂草，一经发现立即根除，杜绝杂草与树木争夺养分。</w:t>
      </w:r>
    </w:p>
    <w:p w14:paraId="7EE88146">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3、施肥：施肥是促进苗木生长健壮的有效手段，施肥须在植物根系损伤恢复并开始生长后进行。一般施肥用尿素、复合肥等根肥。对灌木也可追施叶面肥。根据不同树种、树龄、草坪的生长态势和控制要求，适时适量施用底肥、基肥、追肥等，避免草坪退化。施肥尽量安排在晴天操作，避免肥力失效和浪费，确保植物所需养分适宜。</w:t>
      </w:r>
    </w:p>
    <w:p w14:paraId="6783BCC3">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4、修剪、整形：新种植苗木修剪、整形的主要目的是为了促进苗木恢复生长提高观赏性。大树、乔灌木修剪以保留自然树形为主，乔木修剪主要修除徒长枝、病虫枝、交叉枝、下垂枝及枯枝烂头，灌木修剪是促进其枝叶繁茂、分布匀称及花芽形成，绿篱、球形植物主要是整形修剪。修剪一般在秋季苗木进入休眠期进行，整形则主要在春季苗木萌芽前进行。对草坪进行定期修剪，要注意经常性挑草，超过高度用割草机轧平，保持线条清晰。</w:t>
      </w:r>
    </w:p>
    <w:p w14:paraId="103EFDE8">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5、病虫害防治：密切关注病虫害发生情况，根据常年病虫害发生规律，预先采取防治措施。防治重点是大树和色叶小灌木，因大树经过移植，根系、树枝等到受到严重伤害，自然恢复期较长，抗病虫害功能下降，因此必须密切注意对大树观察，一旦出现病虫害，立即采取相应措施，控制病虫害蔓延。而色叶小灌木和杜鹃等在梅雨季最易发生病虫害，导致叶片斑变和脱落，所以在梅雨季前就开始定期喷药防治。</w:t>
      </w:r>
    </w:p>
    <w:p w14:paraId="4F42DEB9">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6、苗木补缺：对死亡苗木进行清除，并在原有位置补种新的同品种规格的植株；对于人为破坏的缺空处也在适当的时机进行补种，使整体的绿化面貌饱满整齐。</w:t>
      </w:r>
    </w:p>
    <w:p w14:paraId="07FA4309">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7、做树围、隔离沟：为保证苗木根部更好的吸收水分与养分，树围定时进行清理和维护。做到树围大小基本一致，成“凹”形，无石头杂草。梅雨季节和暴雨后增加隔离沟的清理和疏通工作，保证灌木排水良好。</w:t>
      </w:r>
    </w:p>
    <w:p w14:paraId="03502435">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8、搭设扶木、裹干刷白：定期（特别势大风天气时期）要对扶木进行修整加固，保证无脱落，无腐烂。冬季及时对苗木进行裹干，做好保温措施，乔灌木每年12月下旬至次年1月上旬用石硫合剂刷白高1.2米。春季苗木裹干和保温措施要及时拆除。</w:t>
      </w:r>
    </w:p>
    <w:p w14:paraId="233D6B91">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9、地形整形：对土壤沉降、不平整部分进行整平、加土、及时撒入种植土进行地形修复。</w:t>
      </w:r>
    </w:p>
    <w:p w14:paraId="7A5B78C4">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10、除杂：安排专职人员除去绿化地内的垃圾等杂物，设置专职看管、巡查人员并与采购人管理部门配合，协同保护苗木。另外行道树的落叶要安排专职人员定期清扫处理。</w:t>
      </w:r>
    </w:p>
    <w:p w14:paraId="4DEFF588">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11、抗旱、抗台、抗涝：旱季及新种植物要及时进行灌溉，防止植物因脱水而造成枯死。台汛期间要做好加固、排涝抢险工作，防止植物受损。</w:t>
      </w:r>
    </w:p>
    <w:p w14:paraId="5CE78561">
      <w:pPr>
        <w:spacing w:line="360" w:lineRule="auto"/>
        <w:rPr>
          <w:rFonts w:ascii="宋体" w:hAnsi="宋体" w:cs="宋体"/>
          <w:b/>
          <w:bCs/>
          <w:color w:val="000000" w:themeColor="text1"/>
          <w:sz w:val="24"/>
          <w:szCs w:val="24"/>
          <w:lang w:val="zh-CN"/>
          <w14:textFill>
            <w14:solidFill>
              <w14:schemeClr w14:val="tx1"/>
            </w14:solidFill>
          </w14:textFill>
        </w:rPr>
      </w:pPr>
      <w:r>
        <w:rPr>
          <w:rFonts w:hint="eastAsia" w:ascii="宋体" w:hAnsi="宋体" w:cs="宋体"/>
          <w:b/>
          <w:bCs/>
          <w:color w:val="000000" w:themeColor="text1"/>
          <w:sz w:val="24"/>
          <w:szCs w:val="24"/>
          <w:lang w:val="zh-CN"/>
          <w14:textFill>
            <w14:solidFill>
              <w14:schemeClr w14:val="tx1"/>
            </w14:solidFill>
          </w14:textFill>
        </w:rPr>
        <w:t>（三）遇到重大节日（元旦、春节、五一、国庆）庆典活动及其他任何特殊突发情况时，成交供应商须无条件服从采购人合理的调度，不得以采购文件或合同中未提及而拒不服务。（须提供承诺函并加盖公章）</w:t>
      </w:r>
    </w:p>
    <w:p w14:paraId="05E9F0E8">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（四）供应商拟投入的项目组成员不得少于38人。</w:t>
      </w:r>
    </w:p>
    <w:p w14:paraId="7F120594">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（五）其他要求</w:t>
      </w:r>
    </w:p>
    <w:p w14:paraId="58996118">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1、供应商须承诺拟投入本项目工作人员的岗位职责、操作规范、人身安全、医疗、工资、各项保险、劳保用品、内部管理、各类纠纷等各项事宜及所涉及费用均由成交供应商自行负责，概与采购人无关。【提供承诺书（格式自拟）并加盖供应商公章】</w:t>
      </w:r>
    </w:p>
    <w:p w14:paraId="5DAE281A">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2、供应商须承诺成交后在服务期间所有人员必须自觉遵守国家相关法律法规和采购人的各项规章制度，确保服务期内的各项服务内容全面到位。【提供承诺书（格式自拟）并加盖供应商公章】 </w:t>
      </w:r>
    </w:p>
    <w:p w14:paraId="5F21C308">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3、供应商须承诺拟投入本项目的所有人员无任何犯罪前科及不良记录。</w:t>
      </w:r>
      <w:bookmarkStart w:id="132" w:name="OLE_LINK28"/>
      <w:r>
        <w:rPr>
          <w:rFonts w:hint="eastAsia" w:ascii="宋体" w:hAnsi="宋体" w:cs="宋体"/>
          <w:color w:val="000000" w:themeColor="text1"/>
          <w:sz w:val="24"/>
          <w:szCs w:val="24"/>
          <w14:textFill>
            <w14:solidFill>
              <w14:schemeClr w14:val="tx1"/>
            </w14:solidFill>
          </w14:textFill>
        </w:rPr>
        <w:t>【提供承诺书（格式自拟）并加盖供应商公章】</w:t>
      </w:r>
    </w:p>
    <w:bookmarkEnd w:id="132"/>
    <w:p w14:paraId="5702B9A5">
      <w:pPr>
        <w:spacing w:line="360" w:lineRule="auto"/>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4、成交供应商不得分包项目。否则采购人有权终止合同，取消该成交供应商的成交资格，成交供应商资格自动顺延至综合评审得分排名下一位的中标候选人或重新开展采购。</w:t>
      </w:r>
    </w:p>
    <w:p w14:paraId="6C752F99">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5、成交</w:t>
      </w:r>
      <w:r>
        <w:rPr>
          <w:rFonts w:hint="eastAsia" w:ascii="宋体" w:hAnsi="宋体" w:cs="宋体"/>
          <w:color w:val="000000" w:themeColor="text1"/>
          <w:sz w:val="24"/>
          <w:szCs w:val="24"/>
          <w:lang w:val="zh-CN"/>
          <w14:textFill>
            <w14:solidFill>
              <w14:schemeClr w14:val="tx1"/>
            </w14:solidFill>
          </w14:textFill>
        </w:rPr>
        <w:t>供应商拟指派的本采购项目的负责人在本项目服务期内只允许在本项目中担任项目负责人。</w:t>
      </w:r>
      <w:r>
        <w:rPr>
          <w:rFonts w:hint="eastAsia" w:ascii="宋体" w:hAnsi="宋体" w:cs="宋体"/>
          <w:color w:val="000000" w:themeColor="text1"/>
          <w:sz w:val="24"/>
          <w:szCs w:val="24"/>
          <w14:textFill>
            <w14:solidFill>
              <w14:schemeClr w14:val="tx1"/>
            </w14:solidFill>
          </w14:textFill>
        </w:rPr>
        <w:t>否则采购人有权终止合同，取消该成交供应商的成交资格，成交供应商资格自动顺延至综合评审得分排名下一位的中标候选人或重新开展采购。成交</w:t>
      </w:r>
      <w:r>
        <w:rPr>
          <w:rFonts w:hint="eastAsia" w:ascii="宋体" w:hAnsi="宋体" w:cs="宋体"/>
          <w:color w:val="000000" w:themeColor="text1"/>
          <w:sz w:val="24"/>
          <w:szCs w:val="24"/>
          <w:lang w:val="zh-CN"/>
          <w14:textFill>
            <w14:solidFill>
              <w14:schemeClr w14:val="tx1"/>
            </w14:solidFill>
          </w14:textFill>
        </w:rPr>
        <w:t>供应商拟指派的本采购项目的养护人员在本项目服务期内须与其投标时提供的名单一致，如确因特殊情况需要调整人员的必须经过采购人同意方可调整。</w:t>
      </w:r>
      <w:r>
        <w:rPr>
          <w:rFonts w:hint="eastAsia" w:ascii="宋体" w:hAnsi="宋体" w:cs="宋体"/>
          <w:color w:val="000000" w:themeColor="text1"/>
          <w:sz w:val="24"/>
          <w:szCs w:val="24"/>
          <w14:textFill>
            <w14:solidFill>
              <w14:schemeClr w14:val="tx1"/>
            </w14:solidFill>
          </w14:textFill>
        </w:rPr>
        <w:t>【提供承诺书（格式自拟）并加盖供应商公章】</w:t>
      </w:r>
    </w:p>
    <w:p w14:paraId="225382E5">
      <w:pPr>
        <w:spacing w:line="360" w:lineRule="auto"/>
        <w:ind w:firstLine="120" w:firstLineChars="5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成交后，成交供应商进行养护作业时必须规范操作、采取必要措施确保人身和设施运行安全，无安全责任事故。一切因供应商的工作疏忽导致的事故或其他财产损失和人身伤害均由成交供应商承担相关的经济和法律责任，概与采购人无关。发生重大伤亡事故或者造成其他严重后果，采购人有权单方面终止合同。</w:t>
      </w:r>
    </w:p>
    <w:p w14:paraId="324C18A3">
      <w:pPr>
        <w:spacing w:line="360" w:lineRule="auto"/>
        <w:ind w:firstLine="482" w:firstLineChars="200"/>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特别说明</w:t>
      </w:r>
      <w:r>
        <w:rPr>
          <w:rFonts w:hint="eastAsia" w:ascii="宋体" w:hAnsi="宋体" w:cs="宋体"/>
          <w:b/>
          <w:bCs/>
          <w:color w:val="000000" w:themeColor="text1"/>
          <w:sz w:val="24"/>
          <w:szCs w:val="24"/>
          <w:highlight w:val="none"/>
          <w14:textFill>
            <w14:solidFill>
              <w14:schemeClr w14:val="tx1"/>
            </w14:solidFill>
          </w14:textFill>
        </w:rPr>
        <w:t>：成交供应商在养护作业过程中必须具有安全履约意识，强化安全措施。应认真贯彻“安全第一、预防为主”的方针，全面落实安全生产责任制，实行全员、全面、全过程的安全管理。成交供应商应建立企业、部门、个人三级安全管理制度，定期开展安全教育、安全生产检查、设施安全隐患排查工作，并将相关安全生产工作执行情况每月上报采购人。成交供应商养护人员在养护期间因正常养护造成的任何安全事故，均由成交供应商承担所有责任。</w:t>
      </w:r>
    </w:p>
    <w:p w14:paraId="7C133BAA">
      <w:pPr>
        <w:spacing w:line="360" w:lineRule="auto"/>
        <w:ind w:firstLine="120" w:firstLineChars="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因成交供应商人员管理工作不力，出现被投诉或新闻曝光情况的；因成交供应商绿化养护作业（如修剪）出现重大失误并被上级主管部门批评的；每出现一次扣罚500元，若连续发生三次，采购人有权与成交供应商终止合同。</w:t>
      </w:r>
    </w:p>
    <w:p w14:paraId="0BD89961">
      <w:pPr>
        <w:spacing w:line="360" w:lineRule="auto"/>
        <w:ind w:firstLine="120" w:firstLineChars="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8、出现下列情形的，采购人将不再与成交供应商续签下一年度合同：</w:t>
      </w:r>
    </w:p>
    <w:p w14:paraId="76D1FE7A">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（1）、因管理不善，造成人员伤亡等重大事故并负有主要责任，造成恶劣影响的；（2）、管理混乱、拖欠工资、出现人员集体上访、造成恶劣影响的；</w:t>
      </w:r>
    </w:p>
    <w:p w14:paraId="354D8DC9">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（3）、不服从采购人有关职能部门管理的等。</w:t>
      </w:r>
    </w:p>
    <w:p w14:paraId="1D93345A">
      <w:pPr>
        <w:spacing w:line="360" w:lineRule="auto"/>
        <w:ind w:firstLine="240" w:firstLineChars="1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9、如城区绿化出现人为破坏情况时，成交供应商须立即进行处理，并同时向采购人报告。</w:t>
      </w:r>
    </w:p>
    <w:p w14:paraId="48D8A93D">
      <w:pPr>
        <w:spacing w:line="360" w:lineRule="auto"/>
        <w:ind w:firstLine="120" w:firstLineChars="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0</w:t>
      </w:r>
      <w:r>
        <w:rPr>
          <w:rFonts w:hint="eastAsia" w:ascii="宋体" w:hAnsi="宋体" w:cs="宋体"/>
          <w:color w:val="000000" w:themeColor="text1"/>
          <w:sz w:val="24"/>
          <w:szCs w:val="24"/>
          <w:highlight w:val="none"/>
          <w14:textFill>
            <w14:solidFill>
              <w14:schemeClr w14:val="tx1"/>
            </w14:solidFill>
          </w14:textFill>
        </w:rPr>
        <w:t>、供应商须承诺成交后在溧水城区区域内设立固定的的办公场地。</w:t>
      </w:r>
    </w:p>
    <w:p w14:paraId="5E86F476">
      <w:pPr>
        <w:spacing w:line="360" w:lineRule="auto"/>
        <w:ind w:firstLine="120" w:firstLineChars="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、成交供应商必须按时发放工资，所聘用人员工资待遇不能低于当地政府的最低工资待遇标准(社会保险和意外保险另行计算)，任何劳资纠纷全由成交供应商负责。</w:t>
      </w:r>
    </w:p>
    <w:p w14:paraId="2FE598A1">
      <w:pPr>
        <w:spacing w:line="360" w:lineRule="auto"/>
        <w:ind w:firstLine="120" w:firstLineChars="5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、供应商在投标前应充分查看现场情况，有需要的可联系采购人查看管养地，采购人不组织集中查看。成交后，成交供应商不得以现场情况不了解等原因要求改变投标价格，且必须按采购人要求服务到位。</w:t>
      </w:r>
    </w:p>
    <w:p w14:paraId="7373F794">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特别说明：采购人要求供应商所提供的养护人员必须具有丰富的工作经验、熟练的操作技能，投标时须提供加盖公章的书面承诺，成交供应商须配合采购人在成交后3日内在采购人指定地点对成交供应商拟投入本项目的一线养护人员进行现场实操考察，如有人员未能通过实操考察，采购人将取消该成交供应商的成交资格，成交供应商资格自动顺延至综合评审得分排名下一位的中标候选人。</w:t>
      </w:r>
    </w:p>
    <w:p w14:paraId="455A1C73">
      <w:pPr>
        <w:spacing w:line="360" w:lineRule="auto"/>
        <w:ind w:left="482" w:hanging="482" w:hangingChars="200"/>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三、商务要求：</w:t>
      </w:r>
    </w:p>
    <w:p w14:paraId="176404CE">
      <w:pPr>
        <w:spacing w:line="360" w:lineRule="auto"/>
        <w:ind w:left="435" w:leftChars="150" w:hanging="120" w:hangingChars="50"/>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1、报价说明：</w:t>
      </w:r>
      <w:r>
        <w:rPr>
          <w:rFonts w:ascii="宋体" w:hAnsi="宋体" w:cs="宋体"/>
          <w:color w:val="000000" w:themeColor="text1"/>
          <w:sz w:val="24"/>
          <w:szCs w:val="24"/>
          <w:highlight w:val="none"/>
          <w14:textFill>
            <w14:solidFill>
              <w14:schemeClr w14:val="tx1"/>
            </w14:solidFill>
          </w14:textFill>
        </w:rPr>
        <w:t>用工天数暂按300天计取，用工人数暂按38人计取，最终结算时按实际的用工人数、天数、中标单价以及管养考核情况结算。供应商的任何错漏、优惠、竞争性报价不得作为减轻责任、减少服务、增加收费、降低服务质量的理由。投标报价中应包括但不限于所需的人工、管理、保险、人身意外伤亡、利润、税金、</w:t>
      </w:r>
      <w:r>
        <w:rPr>
          <w:rFonts w:hint="eastAsia" w:ascii="宋体" w:hAnsi="宋体" w:cs="宋体"/>
          <w:color w:val="000000" w:themeColor="text1"/>
          <w:sz w:val="24"/>
          <w:szCs w:val="24"/>
          <w:highlight w:val="none"/>
          <w14:textFill>
            <w14:solidFill>
              <w14:schemeClr w14:val="tx1"/>
            </w14:solidFill>
          </w14:textFill>
        </w:rPr>
        <w:t>采购</w:t>
      </w:r>
      <w:r>
        <w:rPr>
          <w:rFonts w:ascii="宋体" w:hAnsi="宋体" w:cs="宋体"/>
          <w:color w:val="000000" w:themeColor="text1"/>
          <w:sz w:val="24"/>
          <w:szCs w:val="24"/>
          <w:highlight w:val="none"/>
          <w14:textFill>
            <w14:solidFill>
              <w14:schemeClr w14:val="tx1"/>
            </w14:solidFill>
          </w14:textFill>
        </w:rPr>
        <w:t>代理费用、政策性文件规定及合同包含的所有风险、责任等</w:t>
      </w:r>
      <w:r>
        <w:rPr>
          <w:rFonts w:hint="eastAsia" w:ascii="宋体" w:hAnsi="宋体" w:cs="宋体"/>
          <w:color w:val="000000" w:themeColor="text1"/>
          <w:sz w:val="24"/>
          <w:szCs w:val="24"/>
          <w:highlight w:val="none"/>
          <w14:textFill>
            <w14:solidFill>
              <w14:schemeClr w14:val="tx1"/>
            </w14:solidFill>
          </w14:textFill>
        </w:rPr>
        <w:t>含税</w:t>
      </w:r>
      <w:r>
        <w:rPr>
          <w:rFonts w:ascii="宋体" w:hAnsi="宋体" w:cs="宋体"/>
          <w:color w:val="000000" w:themeColor="text1"/>
          <w:sz w:val="24"/>
          <w:szCs w:val="24"/>
          <w:highlight w:val="none"/>
          <w14:textFill>
            <w14:solidFill>
              <w14:schemeClr w14:val="tx1"/>
            </w14:solidFill>
          </w14:textFill>
        </w:rPr>
        <w:t>费用。</w:t>
      </w:r>
    </w:p>
    <w:p w14:paraId="7FA89C99">
      <w:pPr>
        <w:spacing w:line="360" w:lineRule="auto"/>
        <w:ind w:left="210" w:leftChars="100" w:firstLine="241" w:firstLineChars="100"/>
        <w:jc w:val="left"/>
        <w:rPr>
          <w:rFonts w:ascii="宋体"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2、服务期限：</w:t>
      </w:r>
      <w:r>
        <w:rPr>
          <w:rFonts w:hint="eastAsia" w:ascii="宋体" w:hAnsi="宋体" w:cs="宋体"/>
          <w:color w:val="000000" w:themeColor="text1"/>
          <w:sz w:val="24"/>
          <w:szCs w:val="24"/>
          <w:highlight w:val="none"/>
          <w14:textFill>
            <w14:solidFill>
              <w14:schemeClr w14:val="tx1"/>
            </w14:solidFill>
          </w14:textFill>
        </w:rPr>
        <w:t>本项目服务期限为三年。合同一年一签。（合同金额以本次采购的中标金额为准）每年合同期满后，采购人对成交供应商进行综合考评，考评合格后签订下一年度合同。合同续签最多不得超过两次。</w:t>
      </w:r>
    </w:p>
    <w:p w14:paraId="249F0EDD">
      <w:pPr>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3、付款方式:</w:t>
      </w:r>
    </w:p>
    <w:p w14:paraId="7260C12E">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bookmarkStart w:id="133" w:name="OLE_LINK108"/>
      <w:bookmarkStart w:id="134" w:name="OLE_LINK115"/>
      <w:bookmarkStart w:id="135" w:name="OLE_LINK29"/>
      <w:r>
        <w:rPr>
          <w:rFonts w:hint="eastAsia" w:ascii="宋体" w:hAnsi="宋体" w:cs="宋体"/>
          <w:color w:val="000000" w:themeColor="text1"/>
          <w:sz w:val="24"/>
          <w:szCs w:val="24"/>
          <w:highlight w:val="none"/>
          <w14:textFill>
            <w14:solidFill>
              <w14:schemeClr w14:val="tx1"/>
            </w14:solidFill>
          </w14:textFill>
        </w:rPr>
        <w:t>每半年结算一次。（不包括专项资金。如动用专项资金需由采购人进行审核确认后另行支付）。每年支付的养护费用总额不得超过中标金额（不含专项资金）。根据采购人的考勤表按照实际的用工人数、天数、中标单价以及管养考评情况在下半年初的</w:t>
      </w:r>
      <w:bookmarkStart w:id="136" w:name="OLE_LINK27"/>
      <w:r>
        <w:rPr>
          <w:rFonts w:hint="eastAsia" w:ascii="宋体" w:hAnsi="宋体" w:cs="宋体"/>
          <w:color w:val="000000" w:themeColor="text1"/>
          <w:sz w:val="24"/>
          <w:szCs w:val="24"/>
          <w:highlight w:val="none"/>
          <w14:textFill>
            <w14:solidFill>
              <w14:schemeClr w14:val="tx1"/>
            </w14:solidFill>
          </w14:textFill>
        </w:rPr>
        <w:t>5个工作日内</w:t>
      </w:r>
      <w:bookmarkEnd w:id="136"/>
      <w:r>
        <w:rPr>
          <w:rFonts w:hint="eastAsia" w:ascii="宋体" w:hAnsi="宋体" w:cs="宋体"/>
          <w:color w:val="000000" w:themeColor="text1"/>
          <w:sz w:val="24"/>
          <w:szCs w:val="24"/>
          <w:highlight w:val="none"/>
          <w14:textFill>
            <w14:solidFill>
              <w14:schemeClr w14:val="tx1"/>
            </w14:solidFill>
          </w14:textFill>
        </w:rPr>
        <w:t>支付上半年的结算费用，下半年的结算费用于次年的年初10个工作日内支付。</w:t>
      </w:r>
    </w:p>
    <w:bookmarkEnd w:id="133"/>
    <w:bookmarkEnd w:id="134"/>
    <w:bookmarkEnd w:id="135"/>
    <w:p w14:paraId="69E6B80F">
      <w:pPr>
        <w:spacing w:line="360" w:lineRule="auto"/>
        <w:jc w:val="left"/>
        <w:rPr>
          <w:rFonts w:ascii="宋体" w:hAnsi="宋体" w:cs="宋体"/>
          <w:color w:val="000000" w:themeColor="text1"/>
          <w:sz w:val="24"/>
          <w:szCs w:val="24"/>
          <w:highlight w:val="none"/>
          <w14:textFill>
            <w14:solidFill>
              <w14:schemeClr w14:val="tx1"/>
            </w14:solidFill>
          </w14:textFill>
        </w:rPr>
      </w:pPr>
    </w:p>
    <w:p w14:paraId="4D2C8DEB">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p>
    <w:p w14:paraId="51223ED8">
      <w:pPr>
        <w:ind w:firstLine="480" w:firstLineChars="200"/>
        <w:rPr>
          <w:rFonts w:ascii="宋体" w:hAnsi="宋体"/>
          <w:color w:val="000000" w:themeColor="text1"/>
          <w:sz w:val="24"/>
          <w:highlight w:val="none"/>
          <w14:textFill>
            <w14:solidFill>
              <w14:schemeClr w14:val="tx1"/>
            </w14:solidFill>
          </w14:textFill>
        </w:rPr>
      </w:pPr>
    </w:p>
    <w:p w14:paraId="10F3E18A">
      <w:pPr>
        <w:spacing w:line="360" w:lineRule="auto"/>
        <w:ind w:firstLine="482" w:firstLineChars="20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本章所有要求投标供应商必须在</w:t>
      </w:r>
      <w:r>
        <w:rPr>
          <w:rFonts w:hint="eastAsia" w:ascii="宋体" w:hAnsi="宋体" w:cs="宋体"/>
          <w:b/>
          <w:bCs/>
          <w:color w:val="000000" w:themeColor="text1"/>
          <w:sz w:val="24"/>
          <w:szCs w:val="24"/>
          <w:highlight w:val="none"/>
          <w:lang w:val="en-US" w:eastAsia="zh-CN"/>
          <w14:textFill>
            <w14:solidFill>
              <w14:schemeClr w14:val="tx1"/>
            </w14:solidFill>
          </w14:textFill>
        </w:rPr>
        <w:t>响应</w:t>
      </w:r>
      <w:r>
        <w:rPr>
          <w:rFonts w:hint="eastAsia" w:ascii="宋体" w:hAnsi="宋体" w:cs="宋体"/>
          <w:b/>
          <w:bCs/>
          <w:color w:val="000000" w:themeColor="text1"/>
          <w:sz w:val="24"/>
          <w:szCs w:val="24"/>
          <w:highlight w:val="none"/>
          <w14:textFill>
            <w14:solidFill>
              <w14:schemeClr w14:val="tx1"/>
            </w14:solidFill>
          </w14:textFill>
        </w:rPr>
        <w:t>文件中进行逐项应答，</w:t>
      </w:r>
      <w:r>
        <w:rPr>
          <w:rFonts w:hint="eastAsia" w:ascii="宋体" w:hAnsi="宋体" w:cs="宋体"/>
          <w:color w:val="000000" w:themeColor="text1"/>
          <w:sz w:val="24"/>
          <w:szCs w:val="24"/>
          <w:highlight w:val="none"/>
          <w14:textFill>
            <w14:solidFill>
              <w14:schemeClr w14:val="tx1"/>
            </w14:solidFill>
          </w14:textFill>
        </w:rPr>
        <w:t>对本章中要求提供“书面承诺”的事项投标供应商必须提供书面承诺书并加盖公章，</w:t>
      </w:r>
      <w:r>
        <w:rPr>
          <w:rFonts w:hint="eastAsia" w:ascii="宋体" w:hAnsi="宋体" w:cs="宋体"/>
          <w:b/>
          <w:bCs/>
          <w:color w:val="000000" w:themeColor="text1"/>
          <w:sz w:val="24"/>
          <w:szCs w:val="24"/>
          <w:highlight w:val="none"/>
          <w14:textFill>
            <w14:solidFill>
              <w14:schemeClr w14:val="tx1"/>
            </w14:solidFill>
          </w14:textFill>
        </w:rPr>
        <w:t>所有要求为实质性要求，不允许负偏离，否则作为无效文件。如有疑问请与采购人联系。</w:t>
      </w:r>
    </w:p>
    <w:p w14:paraId="6EDE1B04">
      <w:pPr>
        <w:spacing w:line="360" w:lineRule="auto"/>
        <w:ind w:left="465" w:hanging="360"/>
        <w:rPr>
          <w:rFonts w:ascii="宋体" w:hAnsi="宋体" w:cs="宋体"/>
          <w:bCs/>
          <w:color w:val="000000" w:themeColor="text1"/>
          <w:sz w:val="24"/>
          <w:szCs w:val="24"/>
          <w:highlight w:val="none"/>
          <w14:textFill>
            <w14:solidFill>
              <w14:schemeClr w14:val="tx1"/>
            </w14:solidFill>
          </w14:textFill>
        </w:rPr>
      </w:pPr>
    </w:p>
    <w:p w14:paraId="7FC775ED">
      <w:pPr>
        <w:widowControl/>
        <w:tabs>
          <w:tab w:val="left" w:pos="2510"/>
        </w:tabs>
        <w:spacing w:line="360" w:lineRule="auto"/>
        <w:rPr>
          <w:rFonts w:asciiTheme="minorEastAsia" w:hAnsiTheme="minorEastAsia" w:eastAsiaTheme="minorEastAsia" w:cstheme="minorEastAsia"/>
          <w:b/>
          <w:bCs/>
          <w:color w:val="000000" w:themeColor="text1"/>
          <w:sz w:val="32"/>
          <w:szCs w:val="32"/>
          <w:highlight w:val="none"/>
          <w:lang w:val="zh-CN"/>
          <w14:textFill>
            <w14:solidFill>
              <w14:schemeClr w14:val="tx1"/>
            </w14:solidFill>
          </w14:textFill>
        </w:rPr>
      </w:pPr>
      <w:r>
        <w:rPr>
          <w:rFonts w:asciiTheme="minorEastAsia" w:hAnsiTheme="minorEastAsia" w:eastAsiaTheme="minorEastAsia" w:cstheme="minorEastAsia"/>
          <w:b/>
          <w:bCs/>
          <w:color w:val="000000" w:themeColor="text1"/>
          <w:sz w:val="32"/>
          <w:szCs w:val="32"/>
          <w:highlight w:val="none"/>
          <w:lang w:val="zh-CN"/>
          <w14:textFill>
            <w14:solidFill>
              <w14:schemeClr w14:val="tx1"/>
            </w14:solidFill>
          </w14:textFill>
        </w:rPr>
        <w:tab/>
      </w:r>
    </w:p>
    <w:p w14:paraId="4E92C3EB">
      <w:pPr>
        <w:widowControl/>
        <w:spacing w:line="360" w:lineRule="auto"/>
        <w:jc w:val="center"/>
        <w:rPr>
          <w:rFonts w:asciiTheme="minorEastAsia" w:hAnsiTheme="minorEastAsia" w:eastAsiaTheme="minorEastAsia" w:cstheme="minorEastAsia"/>
          <w:b/>
          <w:bCs/>
          <w:color w:val="000000" w:themeColor="text1"/>
          <w:sz w:val="32"/>
          <w:szCs w:val="32"/>
          <w:lang w:val="zh-CN"/>
          <w14:textFill>
            <w14:solidFill>
              <w14:schemeClr w14:val="tx1"/>
            </w14:solidFill>
          </w14:textFill>
        </w:rPr>
      </w:pPr>
    </w:p>
    <w:p w14:paraId="04B5A443">
      <w:pPr>
        <w:widowControl/>
        <w:jc w:val="left"/>
        <w:rPr>
          <w:rFonts w:asciiTheme="minorEastAsia" w:hAnsiTheme="minorEastAsia" w:eastAsiaTheme="minorEastAsia" w:cstheme="minorEastAsia"/>
          <w:b/>
          <w:bCs/>
          <w:color w:val="000000" w:themeColor="text1"/>
          <w:sz w:val="32"/>
          <w:szCs w:val="32"/>
          <w:lang w:val="zh-CN"/>
          <w14:textFill>
            <w14:solidFill>
              <w14:schemeClr w14:val="tx1"/>
            </w14:solidFill>
          </w14:textFill>
        </w:rPr>
      </w:pPr>
      <w:r>
        <w:rPr>
          <w:rFonts w:asciiTheme="minorEastAsia" w:hAnsiTheme="minorEastAsia" w:eastAsiaTheme="minorEastAsia" w:cstheme="minorEastAsia"/>
          <w:b/>
          <w:bCs/>
          <w:color w:val="000000" w:themeColor="text1"/>
          <w:sz w:val="32"/>
          <w:szCs w:val="32"/>
          <w:lang w:val="zh-CN"/>
          <w14:textFill>
            <w14:solidFill>
              <w14:schemeClr w14:val="tx1"/>
            </w14:solidFill>
          </w14:textFill>
        </w:rPr>
        <w:br w:type="page" w:clear="all"/>
      </w:r>
    </w:p>
    <w:p w14:paraId="0B9E8D0D">
      <w:pPr>
        <w:widowControl/>
        <w:spacing w:line="360" w:lineRule="auto"/>
        <w:jc w:val="center"/>
        <w:rPr>
          <w:rFonts w:asciiTheme="minorEastAsia" w:hAnsiTheme="minorEastAsia" w:eastAsiaTheme="minorEastAsia" w:cstheme="minorEastAsia"/>
          <w:b/>
          <w:bCs/>
          <w:color w:val="000000" w:themeColor="text1"/>
          <w:sz w:val="32"/>
          <w:szCs w:val="32"/>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lang w:val="zh-CN"/>
          <w14:textFill>
            <w14:solidFill>
              <w14:schemeClr w14:val="tx1"/>
            </w14:solidFill>
          </w14:textFill>
        </w:rPr>
        <w:t xml:space="preserve">第五章 </w:t>
      </w:r>
      <w:bookmarkStart w:id="137" w:name="_Toc10045206"/>
      <w:bookmarkStart w:id="138" w:name="_Toc13932596"/>
      <w:r>
        <w:rPr>
          <w:rFonts w:hint="eastAsia" w:asciiTheme="minorEastAsia" w:hAnsiTheme="minorEastAsia" w:eastAsiaTheme="minorEastAsia" w:cstheme="minorEastAsia"/>
          <w:b/>
          <w:bCs/>
          <w:color w:val="000000" w:themeColor="text1"/>
          <w:sz w:val="32"/>
          <w:szCs w:val="32"/>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32"/>
          <w:szCs w:val="32"/>
          <w:lang w:val="zh-CN"/>
          <w14:textFill>
            <w14:solidFill>
              <w14:schemeClr w14:val="tx1"/>
            </w14:solidFill>
          </w14:textFill>
        </w:rPr>
        <w:t>合同主要条款及格式</w:t>
      </w:r>
    </w:p>
    <w:p w14:paraId="0E6E5742">
      <w:pPr>
        <w:widowControl/>
        <w:spacing w:line="360" w:lineRule="auto"/>
        <w:jc w:val="center"/>
        <w:rPr>
          <w:rFonts w:asciiTheme="minorEastAsia" w:hAnsiTheme="minorEastAsia" w:eastAsiaTheme="minorEastAsia" w:cstheme="minorEastAsia"/>
          <w:b/>
          <w:bCs/>
          <w:color w:val="000000" w:themeColor="text1"/>
          <w:sz w:val="32"/>
          <w:szCs w:val="32"/>
          <w:lang w:val="zh-CN"/>
          <w14:textFill>
            <w14:solidFill>
              <w14:schemeClr w14:val="tx1"/>
            </w14:solidFill>
          </w14:textFill>
        </w:rPr>
      </w:pPr>
    </w:p>
    <w:p w14:paraId="2A83FD14">
      <w:pPr>
        <w:widowControl/>
        <w:spacing w:line="360" w:lineRule="auto"/>
        <w:jc w:val="center"/>
        <w:rPr>
          <w:rFonts w:asciiTheme="minorEastAsia" w:hAnsiTheme="minorEastAsia" w:eastAsiaTheme="minorEastAsia" w:cstheme="minorEastAsia"/>
          <w:b/>
          <w:bCs/>
          <w:color w:val="000000" w:themeColor="text1"/>
          <w14:textFill>
            <w14:solidFill>
              <w14:schemeClr w14:val="tx1"/>
            </w14:solidFill>
          </w14:textFill>
        </w:rPr>
      </w:pPr>
    </w:p>
    <w:p w14:paraId="4B77D7D8">
      <w:pPr>
        <w:jc w:val="center"/>
        <w:rPr>
          <w:rFonts w:ascii="宋体" w:hAnsi="宋体" w:cs="宋体"/>
          <w:color w:val="000000" w:themeColor="text1"/>
          <w:sz w:val="52"/>
          <w14:textFill>
            <w14:solidFill>
              <w14:schemeClr w14:val="tx1"/>
            </w14:solidFill>
          </w14:textFill>
        </w:rPr>
      </w:pPr>
      <w:r>
        <w:rPr>
          <w:rFonts w:hint="eastAsia" w:ascii="宋体" w:hAnsi="宋体" w:cs="宋体"/>
          <w:color w:val="000000" w:themeColor="text1"/>
          <w:sz w:val="52"/>
          <w14:textFill>
            <w14:solidFill>
              <w14:schemeClr w14:val="tx1"/>
            </w14:solidFill>
          </w14:textFill>
        </w:rPr>
        <w:t xml:space="preserve"> 南京市政府采购合同</w:t>
      </w:r>
    </w:p>
    <w:p w14:paraId="7DED0796">
      <w:pPr>
        <w:ind w:firstLine="1807"/>
        <w:rPr>
          <w:rFonts w:ascii="宋体" w:hAnsi="宋体" w:cs="宋体"/>
          <w:b/>
          <w:color w:val="000000" w:themeColor="text1"/>
          <w:sz w:val="36"/>
          <w14:textFill>
            <w14:solidFill>
              <w14:schemeClr w14:val="tx1"/>
            </w14:solidFill>
          </w14:textFill>
        </w:rPr>
      </w:pPr>
    </w:p>
    <w:p w14:paraId="72979574">
      <w:pPr>
        <w:ind w:firstLine="1807"/>
        <w:rPr>
          <w:rFonts w:ascii="宋体" w:hAnsi="宋体" w:cs="宋体"/>
          <w:b/>
          <w:color w:val="000000" w:themeColor="text1"/>
          <w:sz w:val="36"/>
          <w14:textFill>
            <w14:solidFill>
              <w14:schemeClr w14:val="tx1"/>
            </w14:solidFill>
          </w14:textFill>
        </w:rPr>
      </w:pPr>
    </w:p>
    <w:p w14:paraId="6DE974DA">
      <w:pPr>
        <w:ind w:firstLine="3614"/>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（仅供参考）</w:t>
      </w:r>
    </w:p>
    <w:p w14:paraId="692ED67D">
      <w:pPr>
        <w:ind w:firstLine="1807"/>
        <w:rPr>
          <w:rFonts w:ascii="宋体" w:hAnsi="宋体" w:cs="宋体"/>
          <w:b/>
          <w:color w:val="000000" w:themeColor="text1"/>
          <w:sz w:val="36"/>
          <w14:textFill>
            <w14:solidFill>
              <w14:schemeClr w14:val="tx1"/>
            </w14:solidFill>
          </w14:textFill>
        </w:rPr>
      </w:pPr>
    </w:p>
    <w:p w14:paraId="6E3543B9">
      <w:pPr>
        <w:ind w:firstLine="1807"/>
        <w:rPr>
          <w:rFonts w:ascii="宋体" w:hAnsi="宋体" w:cs="宋体"/>
          <w:b/>
          <w:color w:val="000000" w:themeColor="text1"/>
          <w:sz w:val="36"/>
          <w14:textFill>
            <w14:solidFill>
              <w14:schemeClr w14:val="tx1"/>
            </w14:solidFill>
          </w14:textFill>
        </w:rPr>
      </w:pPr>
    </w:p>
    <w:p w14:paraId="05103010">
      <w:pPr>
        <w:ind w:firstLine="1918"/>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合同编号：</w:t>
      </w:r>
    </w:p>
    <w:p w14:paraId="2603660F">
      <w:pPr>
        <w:ind w:firstLine="1918"/>
        <w:rPr>
          <w:rFonts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项目名称：</w:t>
      </w:r>
    </w:p>
    <w:p w14:paraId="768ED775">
      <w:pPr>
        <w:ind w:firstLine="1918"/>
        <w:rPr>
          <w:rFonts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采购人：</w:t>
      </w:r>
    </w:p>
    <w:p w14:paraId="2682833B">
      <w:pPr>
        <w:ind w:firstLine="1916"/>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成交供应商：</w:t>
      </w:r>
    </w:p>
    <w:p w14:paraId="3812624D">
      <w:pPr>
        <w:ind w:firstLine="1916"/>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签订日期：</w:t>
      </w:r>
    </w:p>
    <w:p w14:paraId="68B3B052">
      <w:pPr>
        <w:rPr>
          <w:rFonts w:ascii="宋体" w:hAnsi="宋体" w:cs="宋体"/>
          <w:color w:val="000000" w:themeColor="text1"/>
          <w:sz w:val="36"/>
          <w14:textFill>
            <w14:solidFill>
              <w14:schemeClr w14:val="tx1"/>
            </w14:solidFill>
          </w14:textFill>
        </w:rPr>
      </w:pPr>
    </w:p>
    <w:p w14:paraId="0EADAE38">
      <w:pPr>
        <w:rPr>
          <w:rFonts w:ascii="宋体" w:hAnsi="宋体" w:cs="宋体"/>
          <w:color w:val="000000" w:themeColor="text1"/>
          <w:sz w:val="36"/>
          <w14:textFill>
            <w14:solidFill>
              <w14:schemeClr w14:val="tx1"/>
            </w14:solidFill>
          </w14:textFill>
        </w:rPr>
      </w:pPr>
    </w:p>
    <w:p w14:paraId="16423677">
      <w:pPr>
        <w:rPr>
          <w:rFonts w:ascii="宋体" w:hAnsi="宋体" w:cs="宋体"/>
          <w:color w:val="000000" w:themeColor="text1"/>
          <w:sz w:val="36"/>
          <w14:textFill>
            <w14:solidFill>
              <w14:schemeClr w14:val="tx1"/>
            </w14:solidFill>
          </w14:textFill>
        </w:rPr>
      </w:pPr>
    </w:p>
    <w:p w14:paraId="250F4CA9">
      <w:pPr>
        <w:pStyle w:val="25"/>
        <w:rPr>
          <w:rFonts w:ascii="宋体" w:hAnsi="宋体" w:eastAsia="宋体" w:cs="宋体"/>
          <w:color w:val="000000" w:themeColor="text1"/>
          <w:sz w:val="36"/>
          <w14:textFill>
            <w14:solidFill>
              <w14:schemeClr w14:val="tx1"/>
            </w14:solidFill>
          </w14:textFill>
        </w:rPr>
      </w:pPr>
    </w:p>
    <w:p w14:paraId="6381C7C0">
      <w:pPr>
        <w:pStyle w:val="25"/>
        <w:rPr>
          <w:rFonts w:ascii="宋体" w:hAnsi="宋体" w:eastAsia="宋体" w:cs="宋体"/>
          <w:color w:val="000000" w:themeColor="text1"/>
          <w:sz w:val="36"/>
          <w14:textFill>
            <w14:solidFill>
              <w14:schemeClr w14:val="tx1"/>
            </w14:solidFill>
          </w14:textFill>
        </w:rPr>
      </w:pPr>
    </w:p>
    <w:p w14:paraId="470A8B21">
      <w:pPr>
        <w:pStyle w:val="25"/>
        <w:rPr>
          <w:rFonts w:ascii="宋体" w:hAnsi="宋体" w:eastAsia="宋体" w:cs="宋体"/>
          <w:color w:val="000000" w:themeColor="text1"/>
          <w:sz w:val="36"/>
          <w14:textFill>
            <w14:solidFill>
              <w14:schemeClr w14:val="tx1"/>
            </w14:solidFill>
          </w14:textFill>
        </w:rPr>
      </w:pPr>
    </w:p>
    <w:p w14:paraId="6F215C6E">
      <w:pPr>
        <w:rPr>
          <w:rFonts w:ascii="宋体" w:hAnsi="宋体" w:cs="宋体"/>
          <w:color w:val="000000" w:themeColor="text1"/>
          <w:sz w:val="36"/>
          <w14:textFill>
            <w14:solidFill>
              <w14:schemeClr w14:val="tx1"/>
            </w14:solidFill>
          </w14:textFill>
        </w:rPr>
      </w:pPr>
    </w:p>
    <w:p w14:paraId="3B905FA8">
      <w:pPr>
        <w:jc w:val="center"/>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南京市工商行政管理局</w:t>
      </w:r>
    </w:p>
    <w:p w14:paraId="4EDF3ACF">
      <w:pPr>
        <w:jc w:val="center"/>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南京市财政局监制</w:t>
      </w:r>
    </w:p>
    <w:p w14:paraId="3D3AA31A">
      <w:pPr>
        <w:rPr>
          <w:color w:val="000000" w:themeColor="text1"/>
          <w14:textFill>
            <w14:solidFill>
              <w14:schemeClr w14:val="tx1"/>
            </w14:solidFill>
          </w14:textFill>
        </w:rPr>
      </w:pPr>
    </w:p>
    <w:p w14:paraId="738676EA">
      <w:pPr>
        <w:rPr>
          <w:color w:val="000000" w:themeColor="text1"/>
          <w14:textFill>
            <w14:solidFill>
              <w14:schemeClr w14:val="tx1"/>
            </w14:solidFill>
          </w14:textFill>
        </w:rPr>
      </w:pPr>
    </w:p>
    <w:p w14:paraId="4030AFB7">
      <w:pPr>
        <w:pStyle w:val="696"/>
        <w:rPr>
          <w:color w:val="000000" w:themeColor="text1"/>
          <w14:textFill>
            <w14:solidFill>
              <w14:schemeClr w14:val="tx1"/>
            </w14:solidFill>
          </w14:textFill>
        </w:rPr>
      </w:pPr>
    </w:p>
    <w:p w14:paraId="2A63946C">
      <w:pPr>
        <w:pStyle w:val="696"/>
        <w:rPr>
          <w:color w:val="000000" w:themeColor="text1"/>
          <w14:textFill>
            <w14:solidFill>
              <w14:schemeClr w14:val="tx1"/>
            </w14:solidFill>
          </w14:textFill>
        </w:rPr>
      </w:pPr>
    </w:p>
    <w:p w14:paraId="2DFA00F9">
      <w:pPr>
        <w:rPr>
          <w:rFonts w:ascii="仿宋" w:hAnsi="仿宋"/>
          <w:color w:val="000000" w:themeColor="text1"/>
          <w:szCs w:val="28"/>
          <w14:textFill>
            <w14:solidFill>
              <w14:schemeClr w14:val="tx1"/>
            </w14:solidFill>
          </w14:textFill>
        </w:rPr>
      </w:pPr>
    </w:p>
    <w:p w14:paraId="232BC2ED">
      <w:pPr>
        <w:rPr>
          <w:rFonts w:ascii="仿宋" w:hAnsi="仿宋"/>
          <w:color w:val="000000" w:themeColor="text1"/>
          <w:szCs w:val="28"/>
          <w14:textFill>
            <w14:solidFill>
              <w14:schemeClr w14:val="tx1"/>
            </w14:solidFill>
          </w14:textFill>
        </w:rPr>
      </w:pPr>
    </w:p>
    <w:p w14:paraId="030F7E29">
      <w:pPr>
        <w:spacing w:line="360" w:lineRule="auto"/>
        <w:rPr>
          <w:rFonts w:ascii="仿宋" w:hAnsi="仿宋" w:eastAsia="仿宋" w:cs="仿宋"/>
          <w:color w:val="000000" w:themeColor="text1"/>
          <w:sz w:val="24"/>
          <w:szCs w:val="24"/>
          <w14:textFill>
            <w14:solidFill>
              <w14:schemeClr w14:val="tx1"/>
            </w14:solidFill>
          </w14:textFill>
        </w:rPr>
      </w:pPr>
    </w:p>
    <w:p w14:paraId="76ADBC04">
      <w:pPr>
        <w:widowControl/>
        <w:shd w:val="clear" w:color="auto" w:fill="FFFFFF"/>
        <w:spacing w:before="75" w:line="300" w:lineRule="exact"/>
        <w:rPr>
          <w:rFonts w:ascii="宋体" w:hAnsi="宋体" w:cs="宋体"/>
          <w:color w:val="000000" w:themeColor="text1"/>
          <w:sz w:val="24"/>
          <w:szCs w:val="24"/>
          <w:lang w:val="zh-CN"/>
          <w14:textFill>
            <w14:solidFill>
              <w14:schemeClr w14:val="tx1"/>
            </w14:solidFill>
          </w14:textFill>
        </w:rPr>
      </w:pPr>
    </w:p>
    <w:tbl>
      <w:tblPr>
        <w:tblStyle w:val="63"/>
        <w:tblW w:w="9286" w:type="dxa"/>
        <w:tblInd w:w="0" w:type="dxa"/>
        <w:tblLayout w:type="fixed"/>
        <w:tblCellMar>
          <w:top w:w="0" w:type="dxa"/>
          <w:left w:w="108" w:type="dxa"/>
          <w:bottom w:w="0" w:type="dxa"/>
          <w:right w:w="108" w:type="dxa"/>
        </w:tblCellMar>
      </w:tblPr>
      <w:tblGrid>
        <w:gridCol w:w="4643"/>
        <w:gridCol w:w="4643"/>
      </w:tblGrid>
      <w:tr w14:paraId="31D111BD">
        <w:tblPrEx>
          <w:tblCellMar>
            <w:top w:w="0" w:type="dxa"/>
            <w:left w:w="108" w:type="dxa"/>
            <w:bottom w:w="0" w:type="dxa"/>
            <w:right w:w="108" w:type="dxa"/>
          </w:tblCellMar>
        </w:tblPrEx>
        <w:tc>
          <w:tcPr>
            <w:tcW w:w="4643" w:type="dxa"/>
          </w:tcPr>
          <w:p w14:paraId="58330F9A">
            <w:pPr>
              <w:widowControl/>
              <w:adjustRightInd w:val="0"/>
              <w:spacing w:line="360" w:lineRule="auto"/>
              <w:ind w:firstLine="420"/>
              <w:jc w:val="left"/>
              <w:rPr>
                <w:rFonts w:ascii="宋体" w:hAnsi="宋体" w:cs="宋体"/>
                <w:sz w:val="24"/>
              </w:rPr>
            </w:pPr>
            <w:r>
              <w:rPr>
                <w:rFonts w:hint="eastAsia" w:ascii="宋体" w:hAnsi="宋体" w:cs="宋体"/>
                <w:sz w:val="24"/>
              </w:rPr>
              <w:t>采购人（以下称甲方）：</w:t>
            </w:r>
          </w:p>
        </w:tc>
        <w:tc>
          <w:tcPr>
            <w:tcW w:w="4643" w:type="dxa"/>
          </w:tcPr>
          <w:p w14:paraId="160B5FD2">
            <w:pPr>
              <w:widowControl/>
              <w:adjustRightInd w:val="0"/>
              <w:spacing w:line="360" w:lineRule="auto"/>
              <w:ind w:firstLine="420"/>
              <w:jc w:val="left"/>
              <w:rPr>
                <w:rFonts w:ascii="宋体" w:hAnsi="宋体" w:cs="宋体"/>
                <w:sz w:val="24"/>
              </w:rPr>
            </w:pPr>
            <w:r>
              <w:rPr>
                <w:rFonts w:hint="eastAsia" w:ascii="宋体" w:hAnsi="宋体" w:cs="宋体"/>
                <w:sz w:val="24"/>
              </w:rPr>
              <w:t>成交供应商：（以下称乙方）</w:t>
            </w:r>
          </w:p>
        </w:tc>
      </w:tr>
      <w:tr w14:paraId="1111EDBE">
        <w:tblPrEx>
          <w:tblCellMar>
            <w:top w:w="0" w:type="dxa"/>
            <w:left w:w="108" w:type="dxa"/>
            <w:bottom w:w="0" w:type="dxa"/>
            <w:right w:w="108" w:type="dxa"/>
          </w:tblCellMar>
        </w:tblPrEx>
        <w:tc>
          <w:tcPr>
            <w:tcW w:w="4643" w:type="dxa"/>
          </w:tcPr>
          <w:p w14:paraId="03112ED1">
            <w:pPr>
              <w:widowControl/>
              <w:adjustRightInd w:val="0"/>
              <w:spacing w:line="360" w:lineRule="auto"/>
              <w:ind w:firstLine="420"/>
              <w:jc w:val="left"/>
              <w:rPr>
                <w:rFonts w:ascii="宋体" w:hAnsi="宋体" w:cs="宋体"/>
                <w:sz w:val="24"/>
              </w:rPr>
            </w:pPr>
            <w:r>
              <w:rPr>
                <w:rFonts w:hint="eastAsia" w:ascii="宋体" w:hAnsi="宋体" w:cs="宋体"/>
                <w:sz w:val="24"/>
              </w:rPr>
              <w:t>住所地：</w:t>
            </w:r>
          </w:p>
        </w:tc>
        <w:tc>
          <w:tcPr>
            <w:tcW w:w="4643" w:type="dxa"/>
          </w:tcPr>
          <w:p w14:paraId="35D87F22">
            <w:pPr>
              <w:widowControl/>
              <w:adjustRightInd w:val="0"/>
              <w:spacing w:line="360" w:lineRule="auto"/>
              <w:ind w:firstLine="420"/>
              <w:jc w:val="left"/>
              <w:rPr>
                <w:rFonts w:ascii="宋体" w:hAnsi="宋体" w:cs="宋体"/>
                <w:sz w:val="24"/>
              </w:rPr>
            </w:pPr>
            <w:r>
              <w:rPr>
                <w:rFonts w:hint="eastAsia" w:ascii="宋体" w:hAnsi="宋体" w:cs="宋体"/>
                <w:sz w:val="24"/>
              </w:rPr>
              <w:t>住所地：</w:t>
            </w:r>
          </w:p>
        </w:tc>
      </w:tr>
    </w:tbl>
    <w:p w14:paraId="03DEAD78">
      <w:pPr>
        <w:autoSpaceDE w:val="0"/>
        <w:autoSpaceDN w:val="0"/>
        <w:adjustRightInd w:val="0"/>
        <w:ind w:firstLine="420"/>
        <w:jc w:val="left"/>
        <w:rPr>
          <w:rFonts w:ascii="宋体" w:hAnsi="宋体" w:cs="宋体"/>
          <w:sz w:val="24"/>
        </w:rPr>
      </w:pPr>
    </w:p>
    <w:p w14:paraId="74A756F3">
      <w:pPr>
        <w:widowControl/>
        <w:adjustRightInd w:val="0"/>
        <w:spacing w:line="360" w:lineRule="auto"/>
        <w:ind w:firstLine="420"/>
        <w:jc w:val="left"/>
        <w:rPr>
          <w:rFonts w:ascii="宋体" w:hAnsi="宋体" w:cs="宋体"/>
          <w:sz w:val="24"/>
        </w:rPr>
      </w:pPr>
      <w:r>
        <w:rPr>
          <w:rFonts w:hint="eastAsia" w:ascii="宋体" w:hAnsi="宋体" w:cs="宋体"/>
          <w:sz w:val="24"/>
        </w:rPr>
        <w:t>根据《中华人民共和国政府采购法》、《中华人民共和国民法典》等法律法规的规定，甲乙双方按照南京连信的采购结果签订本合同。</w:t>
      </w:r>
    </w:p>
    <w:p w14:paraId="44AD4048">
      <w:pPr>
        <w:spacing w:line="360" w:lineRule="auto"/>
        <w:ind w:firstLine="422"/>
        <w:rPr>
          <w:rFonts w:ascii="宋体" w:hAnsi="宋体" w:cs="宋体"/>
          <w:sz w:val="24"/>
          <w:u w:val="single"/>
        </w:rPr>
      </w:pPr>
      <w:r>
        <w:rPr>
          <w:rFonts w:hint="eastAsia" w:ascii="宋体" w:hAnsi="宋体" w:cs="宋体"/>
          <w:sz w:val="24"/>
        </w:rPr>
        <w:t>第一条 合同标的 乙方根据甲方要求提供下列服务：</w:t>
      </w:r>
      <w:r>
        <w:rPr>
          <w:rFonts w:hint="eastAsia" w:ascii="宋体" w:hAnsi="宋体" w:cs="宋体"/>
          <w:sz w:val="24"/>
          <w:u w:val="single"/>
        </w:rPr>
        <w:t xml:space="preserve">                                  </w:t>
      </w:r>
    </w:p>
    <w:p w14:paraId="62235D1F">
      <w:pPr>
        <w:spacing w:line="360" w:lineRule="auto"/>
        <w:ind w:firstLine="422"/>
        <w:rPr>
          <w:rFonts w:ascii="宋体" w:hAnsi="宋体" w:cs="宋体"/>
          <w:sz w:val="24"/>
        </w:rPr>
      </w:pPr>
      <w:r>
        <w:rPr>
          <w:rFonts w:hint="eastAsia" w:ascii="宋体" w:hAnsi="宋体" w:cs="宋体"/>
          <w:sz w:val="24"/>
        </w:rPr>
        <w:t>服务内容详见乙方响应性文件等。</w:t>
      </w:r>
    </w:p>
    <w:p w14:paraId="561CDED4">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第二条 合同总价款 本合同项下服务总价款为___________（大写）人民币，分项价款在“分项报价表”中有明确规定。</w:t>
      </w:r>
    </w:p>
    <w:p w14:paraId="7777D626">
      <w:pPr>
        <w:spacing w:line="360" w:lineRule="auto"/>
        <w:ind w:firstLine="480" w:firstLineChars="200"/>
        <w:rPr>
          <w:rFonts w:ascii="宋体" w:hAnsi="宋体" w:cs="宋体"/>
          <w:sz w:val="24"/>
        </w:rPr>
      </w:pPr>
      <w:r>
        <w:rPr>
          <w:rFonts w:hint="eastAsia" w:ascii="宋体" w:hAnsi="宋体" w:cs="宋体"/>
          <w:bCs/>
          <w:sz w:val="24"/>
        </w:rPr>
        <w:t>第三条 组成本合同的有关文件</w:t>
      </w:r>
      <w:r>
        <w:rPr>
          <w:rFonts w:hint="eastAsia" w:ascii="宋体" w:hAnsi="宋体" w:cs="宋体"/>
          <w:sz w:val="24"/>
        </w:rPr>
        <w:t xml:space="preserve">  </w:t>
      </w:r>
    </w:p>
    <w:p w14:paraId="2B93C86F">
      <w:pPr>
        <w:spacing w:line="360" w:lineRule="auto"/>
        <w:ind w:firstLine="480" w:firstLineChars="200"/>
        <w:rPr>
          <w:rFonts w:ascii="宋体" w:hAnsi="宋体" w:cs="宋体"/>
          <w:sz w:val="24"/>
        </w:rPr>
      </w:pPr>
      <w:r>
        <w:rPr>
          <w:rFonts w:hint="eastAsia" w:ascii="宋体" w:hAnsi="宋体" w:cs="宋体"/>
          <w:sz w:val="24"/>
        </w:rPr>
        <w:t>南京连信</w:t>
      </w:r>
      <w:r>
        <w:rPr>
          <w:rFonts w:hint="eastAsia" w:ascii="宋体" w:hAnsi="宋体" w:cs="宋体"/>
          <w:sz w:val="24"/>
          <w:u w:val="single"/>
        </w:rPr>
        <w:t xml:space="preserve">           </w:t>
      </w:r>
      <w:r>
        <w:rPr>
          <w:rFonts w:hint="eastAsia" w:ascii="宋体" w:hAnsi="宋体" w:cs="宋体"/>
          <w:sz w:val="24"/>
        </w:rPr>
        <w:t>号采购文件和有关附件是本合同不可分割的组成部分，与本合同具有同等法律效力。</w:t>
      </w:r>
    </w:p>
    <w:p w14:paraId="148EC3E6">
      <w:pPr>
        <w:autoSpaceDE w:val="0"/>
        <w:autoSpaceDN w:val="0"/>
        <w:adjustRightInd w:val="0"/>
        <w:spacing w:line="360" w:lineRule="auto"/>
        <w:ind w:firstLine="420"/>
        <w:jc w:val="left"/>
        <w:rPr>
          <w:rFonts w:ascii="宋体" w:hAnsi="宋体" w:cs="宋体"/>
          <w:bCs/>
          <w:sz w:val="24"/>
        </w:rPr>
      </w:pPr>
      <w:r>
        <w:rPr>
          <w:rFonts w:hint="eastAsia" w:ascii="宋体" w:hAnsi="宋体" w:cs="宋体"/>
          <w:bCs/>
          <w:sz w:val="24"/>
        </w:rPr>
        <w:t>第四条 权利保证</w:t>
      </w:r>
    </w:p>
    <w:p w14:paraId="3CD3453C">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乙方应保证为甲方提供货物和服务任何一部分时不受第三方提出侵犯其专利权、版权、商标权或其他权利的起诉。一旦出现侵权，乙方应承担全部责任。</w:t>
      </w:r>
    </w:p>
    <w:p w14:paraId="61669997">
      <w:pPr>
        <w:autoSpaceDE w:val="0"/>
        <w:autoSpaceDN w:val="0"/>
        <w:adjustRightInd w:val="0"/>
        <w:spacing w:line="360" w:lineRule="auto"/>
        <w:ind w:firstLine="420"/>
        <w:jc w:val="left"/>
        <w:rPr>
          <w:rFonts w:ascii="宋体" w:hAnsi="宋体" w:cs="宋体"/>
          <w:bCs/>
          <w:sz w:val="24"/>
        </w:rPr>
      </w:pPr>
      <w:r>
        <w:rPr>
          <w:rFonts w:hint="eastAsia" w:ascii="宋体" w:hAnsi="宋体" w:cs="宋体"/>
          <w:bCs/>
          <w:sz w:val="24"/>
        </w:rPr>
        <w:t>第五条 质量保证</w:t>
      </w:r>
    </w:p>
    <w:p w14:paraId="78D11A8E">
      <w:pPr>
        <w:autoSpaceDE w:val="0"/>
        <w:autoSpaceDN w:val="0"/>
        <w:adjustRightInd w:val="0"/>
        <w:spacing w:line="360" w:lineRule="auto"/>
        <w:ind w:firstLine="420"/>
        <w:jc w:val="left"/>
        <w:rPr>
          <w:rFonts w:ascii="宋体" w:hAnsi="宋体" w:cs="宋体"/>
          <w:sz w:val="24"/>
        </w:rPr>
      </w:pPr>
      <w:r>
        <w:rPr>
          <w:rFonts w:ascii="宋体" w:hAnsi="宋体" w:cs="宋体"/>
          <w:sz w:val="24"/>
        </w:rPr>
        <w:t>乙方所提供的服务的技术规格应与招标（采购）文件规定的技术规格及所附的“技术规格 响应表”相一致；若技术性能无特殊说明，则按国家有关部门最新颁布的标准及规范</w:t>
      </w:r>
      <w:r>
        <w:rPr>
          <w:rFonts w:hint="eastAsia" w:ascii="宋体" w:hAnsi="宋体" w:cs="宋体"/>
          <w:sz w:val="24"/>
        </w:rPr>
        <w:t>为准</w:t>
      </w:r>
      <w:r>
        <w:rPr>
          <w:rFonts w:ascii="宋体" w:hAnsi="宋体" w:cs="宋体"/>
          <w:sz w:val="24"/>
        </w:rPr>
        <w:t>。</w:t>
      </w:r>
    </w:p>
    <w:p w14:paraId="5BE26E22">
      <w:pPr>
        <w:autoSpaceDE w:val="0"/>
        <w:autoSpaceDN w:val="0"/>
        <w:adjustRightInd w:val="0"/>
        <w:spacing w:line="360" w:lineRule="auto"/>
        <w:ind w:firstLine="360" w:firstLineChars="150"/>
        <w:jc w:val="left"/>
        <w:rPr>
          <w:rFonts w:hint="eastAsia" w:ascii="宋体" w:hAnsi="宋体" w:cs="宋体"/>
          <w:bCs/>
          <w:sz w:val="24"/>
        </w:rPr>
      </w:pPr>
      <w:r>
        <w:rPr>
          <w:rFonts w:hint="eastAsia" w:ascii="宋体" w:hAnsi="宋体" w:cs="宋体"/>
          <w:sz w:val="24"/>
        </w:rPr>
        <w:t xml:space="preserve"> </w:t>
      </w:r>
      <w:r>
        <w:rPr>
          <w:rFonts w:hint="eastAsia" w:ascii="宋体" w:hAnsi="宋体" w:cs="宋体"/>
          <w:bCs/>
          <w:sz w:val="24"/>
        </w:rPr>
        <w:t>第六条 安全责任</w:t>
      </w:r>
    </w:p>
    <w:p w14:paraId="2D6D05D5">
      <w:pPr>
        <w:autoSpaceDE w:val="0"/>
        <w:autoSpaceDN w:val="0"/>
        <w:adjustRightInd w:val="0"/>
        <w:spacing w:line="360" w:lineRule="auto"/>
        <w:ind w:firstLine="360" w:firstLineChars="150"/>
        <w:jc w:val="left"/>
        <w:rPr>
          <w:rFonts w:hint="eastAsia" w:ascii="宋体" w:hAnsi="宋体" w:cs="宋体"/>
          <w:bCs/>
          <w:sz w:val="24"/>
        </w:rPr>
      </w:pPr>
      <w:r>
        <w:rPr>
          <w:rFonts w:hint="eastAsia" w:ascii="宋体" w:hAnsi="宋体" w:cs="宋体"/>
          <w:color w:val="000000" w:themeColor="text1"/>
          <w:sz w:val="24"/>
          <w:szCs w:val="24"/>
          <w14:textFill>
            <w14:solidFill>
              <w14:schemeClr w14:val="tx1"/>
            </w14:solidFill>
          </w14:textFill>
        </w:rPr>
        <w:t>成交后，乙方进行养护作业时必须规范操作、采取必要措施确保其养护人员人身和设施运行安全，无安全责任事故。一切因乙方的工作疏忽导致的事故或其他财产损失和人身伤害均由乙方承担相关的经济和法律责任，概与甲方无关。发生重大伤亡事故或者造成其他严重后果，甲方有权单方面终止合同。</w:t>
      </w:r>
    </w:p>
    <w:p w14:paraId="05FE493B">
      <w:pPr>
        <w:autoSpaceDE w:val="0"/>
        <w:autoSpaceDN w:val="0"/>
        <w:adjustRightInd w:val="0"/>
        <w:spacing w:line="360" w:lineRule="auto"/>
        <w:ind w:firstLine="420"/>
        <w:jc w:val="left"/>
        <w:rPr>
          <w:rFonts w:ascii="宋体" w:hAnsi="宋体" w:cs="宋体"/>
          <w:bCs/>
          <w:sz w:val="24"/>
        </w:rPr>
      </w:pPr>
      <w:r>
        <w:rPr>
          <w:rFonts w:hint="eastAsia" w:ascii="宋体" w:hAnsi="宋体" w:cs="宋体"/>
          <w:bCs/>
          <w:sz w:val="24"/>
        </w:rPr>
        <w:t>第七条  交付使用和验收</w:t>
      </w:r>
    </w:p>
    <w:p w14:paraId="54AE2872">
      <w:pPr>
        <w:autoSpaceDE w:val="0"/>
        <w:autoSpaceDN w:val="0"/>
        <w:adjustRightInd w:val="0"/>
        <w:spacing w:line="360" w:lineRule="auto"/>
        <w:ind w:firstLine="420"/>
        <w:jc w:val="left"/>
        <w:rPr>
          <w:rFonts w:ascii="宋体" w:hAnsi="宋体" w:cs="宋体"/>
          <w:sz w:val="24"/>
          <w:u w:val="single"/>
        </w:rPr>
      </w:pPr>
      <w:r>
        <w:rPr>
          <w:rFonts w:hint="eastAsia" w:ascii="宋体" w:hAnsi="宋体" w:cs="宋体"/>
          <w:sz w:val="24"/>
        </w:rPr>
        <w:t>1、乙方应当在合同签订后    天内完成采购文件规定的项目并交付甲方使用。采购文件有约定的，从其约定。</w:t>
      </w:r>
    </w:p>
    <w:p w14:paraId="4BD7B8FB">
      <w:pPr>
        <w:autoSpaceDE w:val="0"/>
        <w:autoSpaceDN w:val="0"/>
        <w:adjustRightInd w:val="0"/>
        <w:spacing w:line="360" w:lineRule="auto"/>
        <w:ind w:firstLine="420"/>
        <w:jc w:val="left"/>
        <w:rPr>
          <w:rFonts w:ascii="宋体" w:hAnsi="宋体" w:cs="宋体"/>
          <w:i/>
          <w:sz w:val="24"/>
        </w:rPr>
      </w:pPr>
      <w:r>
        <w:rPr>
          <w:rFonts w:hint="eastAsia" w:ascii="宋体" w:hAnsi="宋体" w:cs="宋体"/>
          <w:sz w:val="24"/>
        </w:rPr>
        <w:t>2、甲方自行组织或视情邀请相关专家或国家认可的质量检测机构参加验收，乙方提供的服务不符合采购文件和合同规定的，甲方有权拒收，并承担验收费用等。</w:t>
      </w:r>
    </w:p>
    <w:p w14:paraId="0087DA64">
      <w:pPr>
        <w:autoSpaceDE w:val="0"/>
        <w:autoSpaceDN w:val="0"/>
        <w:adjustRightInd w:val="0"/>
        <w:spacing w:line="360" w:lineRule="auto"/>
        <w:ind w:firstLine="420"/>
        <w:jc w:val="left"/>
        <w:rPr>
          <w:rFonts w:ascii="宋体" w:hAnsi="宋体" w:cs="宋体"/>
          <w:bCs/>
          <w:i/>
          <w:sz w:val="24"/>
        </w:rPr>
      </w:pPr>
      <w:r>
        <w:rPr>
          <w:rFonts w:hint="eastAsia" w:ascii="宋体" w:hAnsi="宋体" w:cs="宋体"/>
          <w:bCs/>
          <w:sz w:val="24"/>
        </w:rPr>
        <w:t>第八条 合同款支付</w:t>
      </w:r>
    </w:p>
    <w:p w14:paraId="436CF815">
      <w:pPr>
        <w:autoSpaceDE w:val="0"/>
        <w:autoSpaceDN w:val="0"/>
        <w:adjustRightInd w:val="0"/>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1、本合同项下所有款项均以人民币支付。</w:t>
      </w:r>
    </w:p>
    <w:p w14:paraId="34D0CEF9">
      <w:pPr>
        <w:autoSpaceDE w:val="0"/>
        <w:autoSpaceDN w:val="0"/>
        <w:adjustRightInd w:val="0"/>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2、本合同项下的采购资金由甲方自行支付，乙方向甲方开具发票。</w:t>
      </w:r>
    </w:p>
    <w:p w14:paraId="31511B1B">
      <w:pP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3、付款条件：按照采购文件约定。</w:t>
      </w:r>
      <w:r>
        <w:rPr>
          <w:rFonts w:hint="eastAsia" w:ascii="宋体" w:hAnsi="宋体" w:cs="宋体"/>
          <w:color w:val="000000" w:themeColor="text1"/>
          <w:sz w:val="24"/>
          <w:szCs w:val="24"/>
          <w:highlight w:val="none"/>
          <w14:textFill>
            <w14:solidFill>
              <w14:schemeClr w14:val="tx1"/>
            </w14:solidFill>
          </w14:textFill>
        </w:rPr>
        <w:t>每半年结算一次。（不包括专项资金。如动用专项资金需由甲方进行审核确认后另行支付）。每年支付的养护费用总额不得超过中标金额（不含专项资金）。根据甲方的考勤表按照实际的用工人数、天数、中标单价以及管养考评情况在下半年初的5个工作日内支付上半年的结算费用，下半年的结算费用于次年的年初10个工作日内支付。</w:t>
      </w:r>
    </w:p>
    <w:p w14:paraId="2CD1556B">
      <w:pPr>
        <w:pStyle w:val="29"/>
        <w:spacing w:line="360" w:lineRule="auto"/>
        <w:ind w:left="0" w:firstLine="360" w:firstLineChars="1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第九条  履约保证金</w:t>
      </w:r>
    </w:p>
    <w:p w14:paraId="5C2E4228">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为成交金额的2%。于签订合同前三个工作日内交至甲方账户。</w:t>
      </w:r>
    </w:p>
    <w:p w14:paraId="13A545F6">
      <w:pPr>
        <w:autoSpaceDE w:val="0"/>
        <w:autoSpaceDN w:val="0"/>
        <w:adjustRightInd w:val="0"/>
        <w:spacing w:line="360" w:lineRule="auto"/>
        <w:ind w:firstLine="42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第十条 违约责任</w:t>
      </w:r>
      <w:r>
        <w:rPr>
          <w:rFonts w:hint="eastAsia" w:ascii="宋体" w:hAnsi="宋体" w:cs="宋体"/>
          <w:bCs/>
          <w:color w:val="000000" w:themeColor="text1"/>
          <w:sz w:val="24"/>
          <w:highlight w:val="none"/>
          <w14:textFill>
            <w14:solidFill>
              <w14:schemeClr w14:val="tx1"/>
            </w14:solidFill>
          </w14:textFill>
        </w:rPr>
        <w:tab/>
      </w:r>
    </w:p>
    <w:p w14:paraId="75528BB8">
      <w:pPr>
        <w:autoSpaceDE w:val="0"/>
        <w:autoSpaceDN w:val="0"/>
        <w:adjustRightInd w:val="0"/>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1、甲方无正当理由拒绝验收或拒付款的，甲方向乙方偿付合同总价的5%违约金。</w:t>
      </w:r>
    </w:p>
    <w:p w14:paraId="0FC43099">
      <w:pPr>
        <w:autoSpaceDE w:val="0"/>
        <w:autoSpaceDN w:val="0"/>
        <w:adjustRightInd w:val="0"/>
        <w:spacing w:line="360" w:lineRule="auto"/>
        <w:ind w:firstLine="42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2、甲方未按合同规定的期限向乙方支付合同款的，每逾期1天甲方向乙方偿付欠款总额的5‰滞纳金，但累计滞纳金总额不超过欠款总额的5% 。</w:t>
      </w:r>
    </w:p>
    <w:p w14:paraId="0ADF6AFF">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3、如乙方不能按期交付服务的，乙方应向甲方支付合同总价5%的违约金。</w:t>
      </w:r>
    </w:p>
    <w:p w14:paraId="090E2C05">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4、乙方逾期交付的，每逾期1天，乙方向甲方偿付合同总额的5‰的滞纳金。如乙方逾期交付达10天，甲方有权解除合同，解除合同的通知自到达乙方时生效。乙方逾期交付的，今后参加政府采购信誉将受到影响。</w:t>
      </w:r>
    </w:p>
    <w:p w14:paraId="02F2C454">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5、乙方在承担违约责任后，仍应继续履行合同规定的义务（甲方解除合同的除外）。甲方未能及时追究乙方的任何一项违约责任并不表明甲方放弃追究乙方该项或其他违约责任。</w:t>
      </w:r>
    </w:p>
    <w:p w14:paraId="602B17B6">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6、乙方虚假承诺，或经权威部门检测提供的货物和服务不能满足采购文件要求，或是由于乙方的过错造成合同无法继续履行的，应向甲方支付不少于合同总价30%赔偿金。</w:t>
      </w:r>
    </w:p>
    <w:p w14:paraId="4C5890C6">
      <w:pPr>
        <w:autoSpaceDE w:val="0"/>
        <w:autoSpaceDN w:val="0"/>
        <w:adjustRightInd w:val="0"/>
        <w:spacing w:line="360" w:lineRule="auto"/>
        <w:ind w:firstLine="420"/>
        <w:jc w:val="left"/>
        <w:rPr>
          <w:rFonts w:ascii="宋体" w:hAnsi="宋体" w:cs="宋体"/>
          <w:bCs/>
          <w:sz w:val="24"/>
        </w:rPr>
      </w:pPr>
      <w:r>
        <w:rPr>
          <w:rFonts w:hint="eastAsia" w:ascii="宋体" w:hAnsi="宋体" w:cs="宋体"/>
          <w:bCs/>
          <w:sz w:val="24"/>
        </w:rPr>
        <w:t>第十一条 合同的变更和终止</w:t>
      </w:r>
    </w:p>
    <w:p w14:paraId="20A28DBA">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1、除《政府采购法》第50条第二款规定的情形外，本合同一经签订，甲乙双方不得擅自变更、中止或终止合同。</w:t>
      </w:r>
    </w:p>
    <w:p w14:paraId="1572FB60">
      <w:pPr>
        <w:autoSpaceDE w:val="0"/>
        <w:autoSpaceDN w:val="0"/>
        <w:adjustRightInd w:val="0"/>
        <w:spacing w:line="360" w:lineRule="auto"/>
        <w:ind w:firstLine="480" w:firstLineChars="200"/>
        <w:jc w:val="left"/>
        <w:rPr>
          <w:rFonts w:ascii="宋体" w:hAnsi="宋体" w:cs="宋体"/>
          <w:sz w:val="24"/>
        </w:rPr>
      </w:pPr>
      <w:r>
        <w:rPr>
          <w:rFonts w:hint="eastAsia" w:ascii="宋体" w:hAnsi="宋体" w:cs="宋体"/>
          <w:sz w:val="24"/>
        </w:rPr>
        <w:t>2、除发生法律规定的不能预见、不能避免并不能克服的客观情况外，甲乙双方不得放弃或拒绝履行合同。乙方放弃或拒绝履行合同，在三年内不得参加南京市的政府采购活动。</w:t>
      </w:r>
    </w:p>
    <w:p w14:paraId="04D10274">
      <w:pPr>
        <w:autoSpaceDE w:val="0"/>
        <w:autoSpaceDN w:val="0"/>
        <w:adjustRightInd w:val="0"/>
        <w:spacing w:line="360" w:lineRule="auto"/>
        <w:ind w:firstLine="420"/>
        <w:jc w:val="left"/>
        <w:rPr>
          <w:rFonts w:ascii="宋体" w:hAnsi="宋体" w:cs="宋体"/>
          <w:bCs/>
          <w:sz w:val="24"/>
        </w:rPr>
      </w:pPr>
      <w:r>
        <w:rPr>
          <w:rFonts w:hint="eastAsia" w:ascii="宋体" w:hAnsi="宋体" w:cs="宋体"/>
          <w:bCs/>
          <w:sz w:val="24"/>
        </w:rPr>
        <w:t>第十二条 合同的转让</w:t>
      </w:r>
    </w:p>
    <w:p w14:paraId="323AEC63">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乙方不得擅自部分或全部转让其应履行的合同义务。</w:t>
      </w:r>
    </w:p>
    <w:p w14:paraId="52F96833">
      <w:pPr>
        <w:autoSpaceDE w:val="0"/>
        <w:autoSpaceDN w:val="0"/>
        <w:adjustRightInd w:val="0"/>
        <w:spacing w:line="360" w:lineRule="auto"/>
        <w:ind w:firstLine="420"/>
        <w:jc w:val="left"/>
        <w:rPr>
          <w:rFonts w:ascii="宋体" w:hAnsi="宋体" w:cs="宋体"/>
          <w:bCs/>
          <w:sz w:val="24"/>
        </w:rPr>
      </w:pPr>
      <w:r>
        <w:rPr>
          <w:rFonts w:hint="eastAsia" w:ascii="宋体" w:hAnsi="宋体" w:cs="宋体"/>
          <w:bCs/>
          <w:sz w:val="24"/>
        </w:rPr>
        <w:t>第十三条 争议的解决</w:t>
      </w:r>
    </w:p>
    <w:p w14:paraId="7017BE4D">
      <w:pPr>
        <w:autoSpaceDE w:val="0"/>
        <w:autoSpaceDN w:val="0"/>
        <w:adjustRightInd w:val="0"/>
        <w:spacing w:line="360" w:lineRule="auto"/>
        <w:ind w:firstLine="420"/>
        <w:jc w:val="left"/>
        <w:rPr>
          <w:rFonts w:ascii="宋体" w:hAnsi="宋体" w:cs="宋体"/>
          <w:sz w:val="24"/>
        </w:rPr>
      </w:pPr>
      <w:r>
        <w:rPr>
          <w:rFonts w:ascii="宋体" w:hAnsi="宋体" w:cs="宋体"/>
          <w:sz w:val="24"/>
        </w:rPr>
        <w:t xml:space="preserve">1.因服务的质量问题发生争议的，应当邀请国家认可的质量检测机构对服务质量进行鉴 定。符合标准的，鉴定费由甲方承担；不符合标准的，鉴定费由乙方承担。 </w:t>
      </w:r>
    </w:p>
    <w:p w14:paraId="76D25D9E">
      <w:pPr>
        <w:autoSpaceDE w:val="0"/>
        <w:autoSpaceDN w:val="0"/>
        <w:adjustRightInd w:val="0"/>
        <w:spacing w:line="360" w:lineRule="auto"/>
        <w:ind w:firstLine="420"/>
        <w:jc w:val="left"/>
        <w:rPr>
          <w:rFonts w:ascii="宋体" w:hAnsi="宋体" w:cs="宋体"/>
          <w:sz w:val="24"/>
        </w:rPr>
      </w:pPr>
      <w:r>
        <w:rPr>
          <w:rFonts w:ascii="宋体" w:hAnsi="宋体" w:cs="宋体"/>
          <w:sz w:val="24"/>
        </w:rPr>
        <w:t>2.因履行本合同引起的或与本合同有关的争议，甲、乙双方应首先通过友好协商解决，如 果协商不能解决争议，则采取以下第（</w:t>
      </w:r>
      <w:r>
        <w:rPr>
          <w:rFonts w:hint="eastAsia" w:ascii="宋体" w:hAnsi="宋体" w:cs="宋体"/>
          <w:sz w:val="24"/>
        </w:rPr>
        <w:t xml:space="preserve"> </w:t>
      </w:r>
      <w:r>
        <w:rPr>
          <w:rFonts w:ascii="宋体" w:hAnsi="宋体" w:cs="宋体"/>
          <w:sz w:val="24"/>
        </w:rPr>
        <w:t xml:space="preserve">）种方式解决争议： </w:t>
      </w:r>
    </w:p>
    <w:p w14:paraId="3B510C97">
      <w:pPr>
        <w:autoSpaceDE w:val="0"/>
        <w:autoSpaceDN w:val="0"/>
        <w:adjustRightInd w:val="0"/>
        <w:spacing w:line="360" w:lineRule="auto"/>
        <w:ind w:firstLine="420"/>
        <w:jc w:val="left"/>
        <w:rPr>
          <w:rFonts w:ascii="宋体" w:hAnsi="宋体" w:cs="宋体"/>
          <w:sz w:val="24"/>
        </w:rPr>
      </w:pPr>
      <w:r>
        <w:rPr>
          <w:rFonts w:ascii="宋体" w:hAnsi="宋体" w:cs="宋体"/>
          <w:sz w:val="24"/>
        </w:rPr>
        <w:t xml:space="preserve">（1）向甲方所在地有管辖权的人民法院提起诉讼； </w:t>
      </w:r>
    </w:p>
    <w:p w14:paraId="7A7B97F2">
      <w:pPr>
        <w:autoSpaceDE w:val="0"/>
        <w:autoSpaceDN w:val="0"/>
        <w:adjustRightInd w:val="0"/>
        <w:spacing w:line="360" w:lineRule="auto"/>
        <w:ind w:firstLine="420"/>
        <w:jc w:val="left"/>
        <w:rPr>
          <w:rFonts w:ascii="宋体" w:hAnsi="宋体" w:cs="宋体"/>
          <w:sz w:val="24"/>
        </w:rPr>
      </w:pPr>
      <w:r>
        <w:rPr>
          <w:rFonts w:ascii="宋体" w:hAnsi="宋体" w:cs="宋体"/>
          <w:sz w:val="24"/>
        </w:rPr>
        <w:t xml:space="preserve">（2）向南京仲裁委员会按其仲裁规则申请仲裁。 如没有约定，默认采取第 2 种方式解决争议。 </w:t>
      </w:r>
    </w:p>
    <w:p w14:paraId="33A251B1">
      <w:pPr>
        <w:autoSpaceDE w:val="0"/>
        <w:autoSpaceDN w:val="0"/>
        <w:adjustRightInd w:val="0"/>
        <w:spacing w:line="360" w:lineRule="auto"/>
        <w:ind w:firstLine="420"/>
        <w:jc w:val="left"/>
        <w:rPr>
          <w:rFonts w:ascii="宋体" w:hAnsi="宋体" w:cs="宋体"/>
          <w:sz w:val="24"/>
        </w:rPr>
      </w:pPr>
      <w:r>
        <w:rPr>
          <w:rFonts w:ascii="宋体" w:hAnsi="宋体" w:cs="宋体"/>
          <w:sz w:val="24"/>
        </w:rPr>
        <w:t xml:space="preserve">3.仲裁期间本合同应继续履行。 </w:t>
      </w:r>
    </w:p>
    <w:p w14:paraId="20623C53">
      <w:pPr>
        <w:autoSpaceDE w:val="0"/>
        <w:autoSpaceDN w:val="0"/>
        <w:adjustRightInd w:val="0"/>
        <w:spacing w:line="360" w:lineRule="auto"/>
        <w:ind w:firstLine="420"/>
        <w:jc w:val="left"/>
        <w:rPr>
          <w:rFonts w:ascii="宋体" w:hAnsi="宋体" w:cs="宋体"/>
          <w:bCs/>
          <w:sz w:val="24"/>
        </w:rPr>
      </w:pPr>
      <w:r>
        <w:rPr>
          <w:rFonts w:hint="eastAsia" w:ascii="宋体" w:hAnsi="宋体" w:cs="宋体"/>
          <w:bCs/>
          <w:sz w:val="24"/>
        </w:rPr>
        <w:t xml:space="preserve">第十四条 诚实信用 </w:t>
      </w:r>
    </w:p>
    <w:p w14:paraId="5D82C6D6">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乙方应诚实信用，严格按照采购文件要求和承诺履行合同，不向甲方进行商业贿赂或者提供不正当利益。</w:t>
      </w:r>
    </w:p>
    <w:p w14:paraId="30185239">
      <w:pPr>
        <w:autoSpaceDE w:val="0"/>
        <w:autoSpaceDN w:val="0"/>
        <w:adjustRightInd w:val="0"/>
        <w:spacing w:line="360" w:lineRule="auto"/>
        <w:ind w:firstLine="420"/>
        <w:jc w:val="left"/>
        <w:rPr>
          <w:rFonts w:ascii="宋体" w:hAnsi="宋体" w:cs="宋体"/>
          <w:bCs/>
          <w:sz w:val="24"/>
        </w:rPr>
      </w:pPr>
      <w:r>
        <w:rPr>
          <w:rFonts w:hint="eastAsia" w:ascii="宋体" w:hAnsi="宋体" w:cs="宋体"/>
          <w:bCs/>
          <w:sz w:val="24"/>
        </w:rPr>
        <w:t>第十五条 合同生效及其他</w:t>
      </w:r>
    </w:p>
    <w:p w14:paraId="41E5FCC4">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1 本合同经双方加盖单位公章后生效。</w:t>
      </w:r>
    </w:p>
    <w:p w14:paraId="0871C17D">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2 本合同未尽事宜，遵照《中华人民共和国民法典》《中华人民共和国政府采购法》有关条文执行。</w:t>
      </w:r>
    </w:p>
    <w:p w14:paraId="3E66414E">
      <w:pPr>
        <w:autoSpaceDE w:val="0"/>
        <w:autoSpaceDN w:val="0"/>
        <w:adjustRightInd w:val="0"/>
        <w:spacing w:line="360" w:lineRule="auto"/>
        <w:ind w:firstLine="420"/>
        <w:jc w:val="left"/>
        <w:rPr>
          <w:rFonts w:ascii="宋体" w:hAnsi="宋体" w:cs="宋体"/>
          <w:sz w:val="24"/>
        </w:rPr>
      </w:pPr>
      <w:r>
        <w:rPr>
          <w:rFonts w:hint="eastAsia" w:ascii="宋体" w:hAnsi="宋体" w:cs="宋体"/>
          <w:sz w:val="24"/>
        </w:rPr>
        <w:t>3 本合同正本一式四份，具有同等法律效力，甲方、乙方各执一份。</w:t>
      </w:r>
    </w:p>
    <w:tbl>
      <w:tblPr>
        <w:tblStyle w:val="63"/>
        <w:tblW w:w="9286" w:type="dxa"/>
        <w:tblInd w:w="0" w:type="dxa"/>
        <w:tblLayout w:type="fixed"/>
        <w:tblCellMar>
          <w:top w:w="0" w:type="dxa"/>
          <w:left w:w="108" w:type="dxa"/>
          <w:bottom w:w="0" w:type="dxa"/>
          <w:right w:w="108" w:type="dxa"/>
        </w:tblCellMar>
      </w:tblPr>
      <w:tblGrid>
        <w:gridCol w:w="4643"/>
        <w:gridCol w:w="4643"/>
      </w:tblGrid>
      <w:tr w14:paraId="7F078C75">
        <w:tblPrEx>
          <w:tblCellMar>
            <w:top w:w="0" w:type="dxa"/>
            <w:left w:w="108" w:type="dxa"/>
            <w:bottom w:w="0" w:type="dxa"/>
            <w:right w:w="108" w:type="dxa"/>
          </w:tblCellMar>
        </w:tblPrEx>
        <w:tc>
          <w:tcPr>
            <w:tcW w:w="4643" w:type="dxa"/>
          </w:tcPr>
          <w:p w14:paraId="451855EF">
            <w:pPr>
              <w:widowControl/>
              <w:adjustRightInd w:val="0"/>
              <w:spacing w:line="360" w:lineRule="auto"/>
              <w:jc w:val="left"/>
              <w:rPr>
                <w:rFonts w:ascii="宋体" w:hAnsi="宋体" w:cs="宋体"/>
                <w:sz w:val="24"/>
              </w:rPr>
            </w:pPr>
            <w:r>
              <w:rPr>
                <w:rFonts w:hint="eastAsia" w:ascii="宋体" w:hAnsi="宋体" w:cs="宋体"/>
                <w:sz w:val="24"/>
              </w:rPr>
              <w:t>甲方（采购人）：（盖章）</w:t>
            </w:r>
          </w:p>
        </w:tc>
        <w:tc>
          <w:tcPr>
            <w:tcW w:w="4643" w:type="dxa"/>
          </w:tcPr>
          <w:p w14:paraId="6C0C130B">
            <w:pPr>
              <w:widowControl/>
              <w:adjustRightInd w:val="0"/>
              <w:spacing w:line="360" w:lineRule="auto"/>
              <w:jc w:val="left"/>
              <w:rPr>
                <w:rFonts w:ascii="宋体" w:hAnsi="宋体" w:cs="宋体"/>
                <w:sz w:val="24"/>
              </w:rPr>
            </w:pPr>
            <w:r>
              <w:rPr>
                <w:rFonts w:hint="eastAsia" w:ascii="宋体" w:hAnsi="宋体" w:cs="宋体"/>
                <w:sz w:val="24"/>
              </w:rPr>
              <w:t>乙方（成交供应商）：（盖章）</w:t>
            </w:r>
          </w:p>
        </w:tc>
      </w:tr>
      <w:tr w14:paraId="70BC710D">
        <w:tblPrEx>
          <w:tblCellMar>
            <w:top w:w="0" w:type="dxa"/>
            <w:left w:w="108" w:type="dxa"/>
            <w:bottom w:w="0" w:type="dxa"/>
            <w:right w:w="108" w:type="dxa"/>
          </w:tblCellMar>
        </w:tblPrEx>
        <w:tc>
          <w:tcPr>
            <w:tcW w:w="4643" w:type="dxa"/>
          </w:tcPr>
          <w:p w14:paraId="65D7DDE5">
            <w:pPr>
              <w:widowControl/>
              <w:adjustRightInd w:val="0"/>
              <w:spacing w:line="360" w:lineRule="auto"/>
              <w:jc w:val="left"/>
              <w:rPr>
                <w:rFonts w:ascii="宋体" w:hAnsi="宋体" w:cs="宋体"/>
                <w:sz w:val="24"/>
              </w:rPr>
            </w:pPr>
            <w:r>
              <w:rPr>
                <w:rFonts w:hint="eastAsia" w:ascii="宋体" w:hAnsi="宋体" w:cs="宋体"/>
                <w:sz w:val="24"/>
              </w:rPr>
              <w:t>代表人：</w:t>
            </w:r>
          </w:p>
        </w:tc>
        <w:tc>
          <w:tcPr>
            <w:tcW w:w="4643" w:type="dxa"/>
          </w:tcPr>
          <w:p w14:paraId="6DDA4C03">
            <w:pPr>
              <w:widowControl/>
              <w:adjustRightInd w:val="0"/>
              <w:spacing w:line="360" w:lineRule="auto"/>
              <w:jc w:val="left"/>
              <w:rPr>
                <w:rFonts w:ascii="宋体" w:hAnsi="宋体" w:cs="宋体"/>
                <w:sz w:val="24"/>
              </w:rPr>
            </w:pPr>
            <w:r>
              <w:rPr>
                <w:rFonts w:hint="eastAsia" w:ascii="宋体" w:hAnsi="宋体" w:cs="宋体"/>
                <w:sz w:val="24"/>
              </w:rPr>
              <w:t>代表人：</w:t>
            </w:r>
          </w:p>
        </w:tc>
      </w:tr>
      <w:tr w14:paraId="291A1AAF">
        <w:tblPrEx>
          <w:tblCellMar>
            <w:top w:w="0" w:type="dxa"/>
            <w:left w:w="108" w:type="dxa"/>
            <w:bottom w:w="0" w:type="dxa"/>
            <w:right w:w="108" w:type="dxa"/>
          </w:tblCellMar>
        </w:tblPrEx>
        <w:tc>
          <w:tcPr>
            <w:tcW w:w="4643" w:type="dxa"/>
          </w:tcPr>
          <w:p w14:paraId="3E9027E6">
            <w:pPr>
              <w:widowControl/>
              <w:adjustRightInd w:val="0"/>
              <w:spacing w:line="360" w:lineRule="auto"/>
              <w:jc w:val="left"/>
              <w:rPr>
                <w:rFonts w:ascii="宋体" w:hAnsi="宋体" w:cs="宋体"/>
                <w:sz w:val="24"/>
              </w:rPr>
            </w:pPr>
            <w:r>
              <w:rPr>
                <w:rFonts w:hint="eastAsia" w:ascii="宋体" w:hAnsi="宋体" w:cs="宋体"/>
                <w:sz w:val="24"/>
              </w:rPr>
              <w:t>电    话：</w:t>
            </w:r>
          </w:p>
        </w:tc>
        <w:tc>
          <w:tcPr>
            <w:tcW w:w="4643" w:type="dxa"/>
          </w:tcPr>
          <w:p w14:paraId="7FFACE4C">
            <w:pPr>
              <w:widowControl/>
              <w:adjustRightInd w:val="0"/>
              <w:spacing w:line="360" w:lineRule="auto"/>
              <w:jc w:val="left"/>
              <w:rPr>
                <w:rFonts w:ascii="宋体" w:hAnsi="宋体" w:cs="宋体"/>
                <w:sz w:val="24"/>
              </w:rPr>
            </w:pPr>
            <w:r>
              <w:rPr>
                <w:rFonts w:hint="eastAsia" w:ascii="宋体" w:hAnsi="宋体" w:cs="宋体"/>
                <w:sz w:val="24"/>
              </w:rPr>
              <w:t>电    话：</w:t>
            </w:r>
          </w:p>
        </w:tc>
      </w:tr>
      <w:tr w14:paraId="12104A51">
        <w:tblPrEx>
          <w:tblCellMar>
            <w:top w:w="0" w:type="dxa"/>
            <w:left w:w="108" w:type="dxa"/>
            <w:bottom w:w="0" w:type="dxa"/>
            <w:right w:w="108" w:type="dxa"/>
          </w:tblCellMar>
        </w:tblPrEx>
        <w:tc>
          <w:tcPr>
            <w:tcW w:w="4643" w:type="dxa"/>
          </w:tcPr>
          <w:p w14:paraId="56C09508">
            <w:pPr>
              <w:widowControl/>
              <w:adjustRightInd w:val="0"/>
              <w:spacing w:line="360" w:lineRule="auto"/>
              <w:jc w:val="left"/>
              <w:rPr>
                <w:rFonts w:ascii="宋体" w:hAnsi="宋体" w:cs="宋体"/>
                <w:sz w:val="24"/>
              </w:rPr>
            </w:pPr>
            <w:r>
              <w:rPr>
                <w:rFonts w:hint="eastAsia" w:ascii="宋体" w:hAnsi="宋体" w:cs="宋体"/>
                <w:sz w:val="24"/>
              </w:rPr>
              <w:t>开户银行：</w:t>
            </w:r>
          </w:p>
        </w:tc>
        <w:tc>
          <w:tcPr>
            <w:tcW w:w="4643" w:type="dxa"/>
          </w:tcPr>
          <w:p w14:paraId="6A53C213">
            <w:pPr>
              <w:widowControl/>
              <w:adjustRightInd w:val="0"/>
              <w:spacing w:line="360" w:lineRule="auto"/>
              <w:jc w:val="left"/>
              <w:rPr>
                <w:rFonts w:ascii="宋体" w:hAnsi="宋体" w:cs="宋体"/>
                <w:sz w:val="24"/>
              </w:rPr>
            </w:pPr>
            <w:r>
              <w:rPr>
                <w:rFonts w:hint="eastAsia" w:ascii="宋体" w:hAnsi="宋体" w:cs="宋体"/>
                <w:sz w:val="24"/>
              </w:rPr>
              <w:t>开户银行：</w:t>
            </w:r>
          </w:p>
        </w:tc>
      </w:tr>
      <w:tr w14:paraId="47609F25">
        <w:tblPrEx>
          <w:tblCellMar>
            <w:top w:w="0" w:type="dxa"/>
            <w:left w:w="108" w:type="dxa"/>
            <w:bottom w:w="0" w:type="dxa"/>
            <w:right w:w="108" w:type="dxa"/>
          </w:tblCellMar>
        </w:tblPrEx>
        <w:tc>
          <w:tcPr>
            <w:tcW w:w="4643" w:type="dxa"/>
          </w:tcPr>
          <w:p w14:paraId="4A60DC12">
            <w:pPr>
              <w:widowControl/>
              <w:adjustRightInd w:val="0"/>
              <w:spacing w:line="360" w:lineRule="auto"/>
              <w:jc w:val="left"/>
              <w:rPr>
                <w:rFonts w:ascii="宋体" w:hAnsi="宋体" w:cs="宋体"/>
                <w:sz w:val="24"/>
              </w:rPr>
            </w:pPr>
            <w:r>
              <w:rPr>
                <w:rFonts w:hint="eastAsia" w:ascii="宋体" w:hAnsi="宋体" w:cs="宋体"/>
                <w:sz w:val="24"/>
              </w:rPr>
              <w:t>帐    号：</w:t>
            </w:r>
          </w:p>
        </w:tc>
        <w:tc>
          <w:tcPr>
            <w:tcW w:w="4643" w:type="dxa"/>
          </w:tcPr>
          <w:p w14:paraId="5F10D615">
            <w:pPr>
              <w:widowControl/>
              <w:adjustRightInd w:val="0"/>
              <w:spacing w:line="360" w:lineRule="auto"/>
              <w:jc w:val="left"/>
              <w:rPr>
                <w:rFonts w:ascii="宋体" w:hAnsi="宋体" w:cs="宋体"/>
                <w:sz w:val="24"/>
              </w:rPr>
            </w:pPr>
            <w:r>
              <w:rPr>
                <w:rFonts w:hint="eastAsia" w:ascii="宋体" w:hAnsi="宋体" w:cs="宋体"/>
                <w:sz w:val="24"/>
              </w:rPr>
              <w:t>帐    号：</w:t>
            </w:r>
          </w:p>
        </w:tc>
      </w:tr>
    </w:tbl>
    <w:p w14:paraId="5F9C032B">
      <w:pPr>
        <w:widowControl/>
        <w:adjustRightInd w:val="0"/>
        <w:spacing w:line="360" w:lineRule="auto"/>
        <w:jc w:val="left"/>
        <w:rPr>
          <w:rFonts w:ascii="宋体" w:hAnsi="宋体" w:cs="宋体"/>
          <w:sz w:val="24"/>
        </w:rPr>
      </w:pPr>
      <w:r>
        <w:rPr>
          <w:rFonts w:hint="eastAsia" w:ascii="宋体" w:hAnsi="宋体" w:cs="宋体"/>
          <w:sz w:val="24"/>
        </w:rPr>
        <w:t xml:space="preserve">                                                       </w:t>
      </w:r>
    </w:p>
    <w:p w14:paraId="461A602D">
      <w:pPr>
        <w:spacing w:line="360" w:lineRule="auto"/>
        <w:jc w:val="center"/>
        <w:rPr>
          <w:rFonts w:ascii="宋体" w:hAnsi="宋体" w:cs="宋体"/>
          <w:sz w:val="24"/>
          <w:lang w:val="zh-CN"/>
        </w:rPr>
      </w:pPr>
      <w:r>
        <w:rPr>
          <w:rFonts w:hint="eastAsia" w:ascii="宋体" w:hAnsi="宋体" w:cs="宋体"/>
          <w:sz w:val="24"/>
        </w:rPr>
        <w:t xml:space="preserve"> </w:t>
      </w:r>
    </w:p>
    <w:p w14:paraId="31908228">
      <w:pPr>
        <w:spacing w:line="360" w:lineRule="auto"/>
        <w:jc w:val="left"/>
        <w:rPr>
          <w:rFonts w:ascii="仿宋" w:hAnsi="仿宋" w:eastAsia="仿宋" w:cs="仿宋"/>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签订日期：      年    月   日</w:t>
      </w:r>
    </w:p>
    <w:p w14:paraId="20A4E1E6">
      <w:pPr>
        <w:spacing w:line="300" w:lineRule="auto"/>
        <w:jc w:val="right"/>
        <w:rPr>
          <w:rFonts w:asciiTheme="minorEastAsia" w:hAnsiTheme="minorEastAsia" w:eastAsiaTheme="minorEastAsia" w:cstheme="minorEastAsia"/>
          <w:b/>
          <w:bCs/>
          <w:color w:val="000000" w:themeColor="text1"/>
          <w:sz w:val="32"/>
          <w:szCs w:val="32"/>
          <w:lang w:val="zh-CN"/>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p>
    <w:p w14:paraId="4F9E44F1">
      <w:pPr>
        <w:widowControl/>
        <w:jc w:val="left"/>
        <w:rPr>
          <w:rFonts w:asciiTheme="minorEastAsia" w:hAnsiTheme="minorEastAsia" w:eastAsiaTheme="minorEastAsia" w:cstheme="minorEastAsia"/>
          <w:b/>
          <w:bCs/>
          <w:color w:val="000000" w:themeColor="text1"/>
          <w:sz w:val="32"/>
          <w:szCs w:val="32"/>
          <w:lang w:val="zh-CN"/>
          <w14:textFill>
            <w14:solidFill>
              <w14:schemeClr w14:val="tx1"/>
            </w14:solidFill>
          </w14:textFill>
        </w:rPr>
      </w:pPr>
      <w:r>
        <w:rPr>
          <w:rFonts w:asciiTheme="minorEastAsia" w:hAnsiTheme="minorEastAsia" w:eastAsiaTheme="minorEastAsia" w:cstheme="minorEastAsia"/>
          <w:b/>
          <w:bCs/>
          <w:color w:val="000000" w:themeColor="text1"/>
          <w:sz w:val="32"/>
          <w:szCs w:val="32"/>
          <w:lang w:val="zh-CN"/>
          <w14:textFill>
            <w14:solidFill>
              <w14:schemeClr w14:val="tx1"/>
            </w14:solidFill>
          </w14:textFill>
        </w:rPr>
        <w:br w:type="page" w:clear="all"/>
      </w:r>
    </w:p>
    <w:p w14:paraId="6E6A8C3C">
      <w:pPr>
        <w:spacing w:line="360" w:lineRule="auto"/>
        <w:jc w:val="center"/>
        <w:rPr>
          <w:rFonts w:asciiTheme="minorEastAsia" w:hAnsiTheme="minorEastAsia" w:eastAsiaTheme="minorEastAsia" w:cstheme="minorEastAsia"/>
          <w:b/>
          <w:bCs/>
          <w:color w:val="000000" w:themeColor="text1"/>
          <w:sz w:val="32"/>
          <w:szCs w:val="32"/>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lang w:val="zh-CN"/>
          <w14:textFill>
            <w14:solidFill>
              <w14:schemeClr w14:val="tx1"/>
            </w14:solidFill>
          </w14:textFill>
        </w:rPr>
        <w:t>第六章  磋商响应文件格式及附件</w:t>
      </w:r>
    </w:p>
    <w:p w14:paraId="22866B0F">
      <w:pPr>
        <w:spacing w:line="240" w:lineRule="atLeast"/>
        <w:ind w:left="560"/>
        <w:jc w:val="center"/>
        <w:outlineLvl w:val="0"/>
        <w:rPr>
          <w:rFonts w:asciiTheme="minorEastAsia" w:hAnsiTheme="minorEastAsia" w:eastAsiaTheme="minorEastAsia" w:cstheme="minorEastAsia"/>
          <w:b/>
          <w:bCs/>
          <w:color w:val="000000" w:themeColor="text1"/>
          <w:sz w:val="28"/>
          <w:szCs w:val="28"/>
          <w:lang w:val="zh-CN"/>
          <w14:textFill>
            <w14:solidFill>
              <w14:schemeClr w14:val="tx1"/>
            </w14:solidFill>
          </w14:textFill>
        </w:rPr>
      </w:pPr>
    </w:p>
    <w:p w14:paraId="5684BFA5">
      <w:pPr>
        <w:jc w:val="center"/>
        <w:rPr>
          <w:rFonts w:asciiTheme="minorEastAsia" w:hAnsiTheme="minorEastAsia" w:eastAsiaTheme="minorEastAsia" w:cstheme="minorEastAsia"/>
          <w:b/>
          <w:color w:val="000000" w:themeColor="text1"/>
          <w:sz w:val="28"/>
          <w:szCs w:val="28"/>
          <w14:textFill>
            <w14:solidFill>
              <w14:schemeClr w14:val="tx1"/>
            </w14:solidFill>
          </w14:textFill>
        </w:rPr>
      </w:pPr>
    </w:p>
    <w:p w14:paraId="5C1F4ED7">
      <w:pPr>
        <w:jc w:val="center"/>
        <w:rPr>
          <w:rFonts w:asciiTheme="minorEastAsia" w:hAnsiTheme="minorEastAsia" w:eastAsiaTheme="minorEastAsia" w:cstheme="minorEastAsia"/>
          <w:b/>
          <w:color w:val="000000" w:themeColor="text1"/>
          <w:sz w:val="36"/>
          <w:szCs w:val="28"/>
          <w14:textFill>
            <w14:solidFill>
              <w14:schemeClr w14:val="tx1"/>
            </w14:solidFill>
          </w14:textFill>
        </w:rPr>
      </w:pPr>
      <w:r>
        <w:rPr>
          <w:rFonts w:hint="eastAsia" w:asciiTheme="minorEastAsia" w:hAnsiTheme="minorEastAsia" w:eastAsiaTheme="minorEastAsia" w:cstheme="minorEastAsia"/>
          <w:b/>
          <w:color w:val="000000" w:themeColor="text1"/>
          <w:sz w:val="72"/>
          <w:szCs w:val="21"/>
          <w14:textFill>
            <w14:solidFill>
              <w14:schemeClr w14:val="tx1"/>
            </w14:solidFill>
          </w14:textFill>
        </w:rPr>
        <w:t>响  应  文  件</w:t>
      </w:r>
    </w:p>
    <w:p w14:paraId="4773BB13">
      <w:pPr>
        <w:ind w:firstLine="3708"/>
        <w:rPr>
          <w:rFonts w:asciiTheme="minorEastAsia" w:hAnsiTheme="minorEastAsia" w:eastAsiaTheme="minorEastAsia" w:cstheme="minorEastAsia"/>
          <w:b/>
          <w:color w:val="000000" w:themeColor="text1"/>
          <w:sz w:val="36"/>
          <w:szCs w:val="28"/>
          <w14:textFill>
            <w14:solidFill>
              <w14:schemeClr w14:val="tx1"/>
            </w14:solidFill>
          </w14:textFill>
        </w:rPr>
      </w:pPr>
    </w:p>
    <w:p w14:paraId="21631E32">
      <w:pPr>
        <w:jc w:val="center"/>
        <w:rPr>
          <w:rFonts w:asciiTheme="minorEastAsia" w:hAnsiTheme="minorEastAsia" w:eastAsiaTheme="minorEastAsia" w:cstheme="minorEastAsia"/>
          <w:b/>
          <w:color w:val="000000" w:themeColor="text1"/>
          <w:sz w:val="36"/>
          <w:szCs w:val="28"/>
          <w14:textFill>
            <w14:solidFill>
              <w14:schemeClr w14:val="tx1"/>
            </w14:solidFill>
          </w14:textFill>
        </w:rPr>
      </w:pPr>
    </w:p>
    <w:p w14:paraId="626F7D3A">
      <w:pPr>
        <w:jc w:val="center"/>
        <w:rPr>
          <w:rFonts w:asciiTheme="minorEastAsia" w:hAnsiTheme="minorEastAsia" w:eastAsiaTheme="minorEastAsia" w:cstheme="minorEastAsia"/>
          <w:b/>
          <w:color w:val="000000" w:themeColor="text1"/>
          <w:sz w:val="36"/>
          <w:szCs w:val="28"/>
          <w14:textFill>
            <w14:solidFill>
              <w14:schemeClr w14:val="tx1"/>
            </w14:solidFill>
          </w14:textFill>
        </w:rPr>
      </w:pPr>
    </w:p>
    <w:p w14:paraId="71037CA5">
      <w:pPr>
        <w:jc w:val="center"/>
        <w:rPr>
          <w:rFonts w:asciiTheme="minorEastAsia" w:hAnsiTheme="minorEastAsia" w:eastAsiaTheme="minorEastAsia" w:cstheme="minorEastAsia"/>
          <w:b/>
          <w:color w:val="000000" w:themeColor="text1"/>
          <w:sz w:val="36"/>
          <w:szCs w:val="28"/>
          <w14:textFill>
            <w14:solidFill>
              <w14:schemeClr w14:val="tx1"/>
            </w14:solidFill>
          </w14:textFill>
        </w:rPr>
      </w:pPr>
    </w:p>
    <w:p w14:paraId="2A7DAEC6">
      <w:pPr>
        <w:jc w:val="center"/>
        <w:rPr>
          <w:rFonts w:asciiTheme="minorEastAsia" w:hAnsiTheme="minorEastAsia" w:eastAsiaTheme="minorEastAsia" w:cstheme="minorEastAsia"/>
          <w:b/>
          <w:color w:val="000000" w:themeColor="text1"/>
          <w:sz w:val="36"/>
          <w:szCs w:val="28"/>
          <w14:textFill>
            <w14:solidFill>
              <w14:schemeClr w14:val="tx1"/>
            </w14:solidFill>
          </w14:textFill>
        </w:rPr>
      </w:pPr>
    </w:p>
    <w:p w14:paraId="20EB8DAC">
      <w:pPr>
        <w:ind w:firstLine="1084"/>
        <w:rPr>
          <w:rFonts w:asciiTheme="minorEastAsia" w:hAnsiTheme="minorEastAsia" w:eastAsiaTheme="minorEastAsia" w:cstheme="minorEastAsia"/>
          <w:b/>
          <w:color w:val="000000" w:themeColor="text1"/>
          <w:sz w:val="36"/>
          <w:szCs w:val="21"/>
          <w14:textFill>
            <w14:solidFill>
              <w14:schemeClr w14:val="tx1"/>
            </w14:solidFill>
          </w14:textFill>
        </w:rPr>
      </w:pPr>
      <w:r>
        <w:rPr>
          <w:rFonts w:hint="eastAsia" w:asciiTheme="minorEastAsia" w:hAnsiTheme="minorEastAsia" w:eastAsiaTheme="minorEastAsia" w:cstheme="minorEastAsia"/>
          <w:b/>
          <w:color w:val="000000" w:themeColor="text1"/>
          <w:sz w:val="36"/>
          <w:szCs w:val="21"/>
          <w14:textFill>
            <w14:solidFill>
              <w14:schemeClr w14:val="tx1"/>
            </w14:solidFill>
          </w14:textFill>
        </w:rPr>
        <w:t>项 目 名 称：</w:t>
      </w:r>
      <w:r>
        <w:rPr>
          <w:rFonts w:hint="eastAsia" w:asciiTheme="minorEastAsia" w:hAnsiTheme="minorEastAsia" w:eastAsiaTheme="minorEastAsia" w:cstheme="minorEastAsia"/>
          <w:b/>
          <w:color w:val="000000" w:themeColor="text1"/>
          <w:sz w:val="36"/>
          <w:szCs w:val="21"/>
          <w:u w:val="single"/>
          <w14:textFill>
            <w14:solidFill>
              <w14:schemeClr w14:val="tx1"/>
            </w14:solidFill>
          </w14:textFill>
        </w:rPr>
        <w:t xml:space="preserve">               </w:t>
      </w:r>
    </w:p>
    <w:p w14:paraId="09B80D97">
      <w:pPr>
        <w:ind w:firstLine="1084"/>
        <w:rPr>
          <w:rFonts w:asciiTheme="minorEastAsia" w:hAnsiTheme="minorEastAsia" w:eastAsiaTheme="minorEastAsia" w:cstheme="minorEastAsia"/>
          <w:b/>
          <w:color w:val="000000" w:themeColor="text1"/>
          <w:sz w:val="36"/>
          <w:szCs w:val="21"/>
          <w:u w:val="single"/>
          <w14:textFill>
            <w14:solidFill>
              <w14:schemeClr w14:val="tx1"/>
            </w14:solidFill>
          </w14:textFill>
        </w:rPr>
      </w:pPr>
      <w:r>
        <w:rPr>
          <w:rFonts w:hint="eastAsia" w:asciiTheme="minorEastAsia" w:hAnsiTheme="minorEastAsia" w:eastAsiaTheme="minorEastAsia" w:cstheme="minorEastAsia"/>
          <w:b/>
          <w:color w:val="000000" w:themeColor="text1"/>
          <w:sz w:val="36"/>
          <w:szCs w:val="21"/>
          <w14:textFill>
            <w14:solidFill>
              <w14:schemeClr w14:val="tx1"/>
            </w14:solidFill>
          </w14:textFill>
        </w:rPr>
        <w:t>项 目 编 号：</w:t>
      </w:r>
      <w:r>
        <w:rPr>
          <w:rFonts w:hint="eastAsia" w:asciiTheme="minorEastAsia" w:hAnsiTheme="minorEastAsia" w:eastAsiaTheme="minorEastAsia" w:cstheme="minorEastAsia"/>
          <w:b/>
          <w:color w:val="000000" w:themeColor="text1"/>
          <w:sz w:val="36"/>
          <w:szCs w:val="21"/>
          <w:u w:val="single"/>
          <w14:textFill>
            <w14:solidFill>
              <w14:schemeClr w14:val="tx1"/>
            </w14:solidFill>
          </w14:textFill>
        </w:rPr>
        <w:t xml:space="preserve">               </w:t>
      </w:r>
    </w:p>
    <w:p w14:paraId="36046D74">
      <w:pPr>
        <w:rPr>
          <w:rFonts w:asciiTheme="minorEastAsia" w:hAnsiTheme="minorEastAsia" w:eastAsiaTheme="minorEastAsia" w:cstheme="minorEastAsia"/>
          <w:b/>
          <w:color w:val="000000" w:themeColor="text1"/>
          <w:sz w:val="36"/>
          <w:szCs w:val="21"/>
          <w:u w:val="single"/>
          <w14:textFill>
            <w14:solidFill>
              <w14:schemeClr w14:val="tx1"/>
            </w14:solidFill>
          </w14:textFill>
        </w:rPr>
      </w:pPr>
      <w:r>
        <w:rPr>
          <w:rFonts w:hint="eastAsia" w:asciiTheme="minorEastAsia" w:hAnsiTheme="minorEastAsia" w:eastAsiaTheme="minorEastAsia" w:cstheme="minorEastAsia"/>
          <w:b/>
          <w:color w:val="000000" w:themeColor="text1"/>
          <w:sz w:val="36"/>
          <w:szCs w:val="21"/>
          <w14:textFill>
            <w14:solidFill>
              <w14:schemeClr w14:val="tx1"/>
            </w14:solidFill>
          </w14:textFill>
        </w:rPr>
        <w:t xml:space="preserve">      供应商名称 ：</w:t>
      </w:r>
      <w:r>
        <w:rPr>
          <w:rFonts w:hint="eastAsia" w:asciiTheme="minorEastAsia" w:hAnsiTheme="minorEastAsia" w:eastAsiaTheme="minorEastAsia" w:cstheme="minorEastAsia"/>
          <w:b/>
          <w:color w:val="000000" w:themeColor="text1"/>
          <w:sz w:val="36"/>
          <w:szCs w:val="21"/>
          <w:u w:val="single"/>
          <w14:textFill>
            <w14:solidFill>
              <w14:schemeClr w14:val="tx1"/>
            </w14:solidFill>
          </w14:textFill>
        </w:rPr>
        <w:t>（加盖CA电子公章）</w:t>
      </w:r>
    </w:p>
    <w:p w14:paraId="42E8B181">
      <w:pPr>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b/>
          <w:color w:val="000000" w:themeColor="text1"/>
          <w:sz w:val="36"/>
          <w:szCs w:val="21"/>
          <w14:textFill>
            <w14:solidFill>
              <w14:schemeClr w14:val="tx1"/>
            </w14:solidFill>
          </w14:textFill>
        </w:rPr>
        <w:t xml:space="preserve">      日      期 ：</w:t>
      </w:r>
      <w:r>
        <w:rPr>
          <w:rFonts w:hint="eastAsia" w:asciiTheme="minorEastAsia" w:hAnsiTheme="minorEastAsia" w:eastAsiaTheme="minorEastAsia" w:cstheme="minorEastAsia"/>
          <w:b/>
          <w:color w:val="000000" w:themeColor="text1"/>
          <w:sz w:val="36"/>
          <w:szCs w:val="21"/>
          <w:u w:val="single"/>
          <w14:textFill>
            <w14:solidFill>
              <w14:schemeClr w14:val="tx1"/>
            </w14:solidFill>
          </w14:textFill>
        </w:rPr>
        <w:t xml:space="preserve">               </w:t>
      </w:r>
    </w:p>
    <w:p w14:paraId="4EAF073F">
      <w:pPr>
        <w:jc w:val="center"/>
        <w:outlineLvl w:val="0"/>
        <w:rPr>
          <w:rFonts w:asciiTheme="minorEastAsia" w:hAnsiTheme="minorEastAsia" w:eastAsiaTheme="minorEastAsia" w:cstheme="minorEastAsia"/>
          <w:b/>
          <w:bCs/>
          <w:color w:val="000000" w:themeColor="text1"/>
          <w:sz w:val="28"/>
          <w:szCs w:val="28"/>
          <w14:textFill>
            <w14:solidFill>
              <w14:schemeClr w14:val="tx1"/>
            </w14:solidFill>
          </w14:textFill>
        </w:rPr>
      </w:pPr>
    </w:p>
    <w:p w14:paraId="74767406">
      <w:pPr>
        <w:jc w:val="center"/>
        <w:rPr>
          <w:rFonts w:asciiTheme="minorEastAsia" w:hAnsiTheme="minorEastAsia" w:eastAsiaTheme="minorEastAsia" w:cstheme="minorEastAsia"/>
          <w:b/>
          <w:color w:val="000000" w:themeColor="text1"/>
          <w:sz w:val="24"/>
          <w:szCs w:val="24"/>
          <w14:textFill>
            <w14:solidFill>
              <w14:schemeClr w14:val="tx1"/>
            </w14:solidFill>
          </w14:textFill>
        </w:rPr>
      </w:pPr>
    </w:p>
    <w:p w14:paraId="06292626">
      <w:pPr>
        <w:jc w:val="center"/>
        <w:rPr>
          <w:rFonts w:asciiTheme="minorEastAsia" w:hAnsiTheme="minorEastAsia" w:eastAsiaTheme="minorEastAsia" w:cstheme="minorEastAsia"/>
          <w:b/>
          <w:color w:val="000000" w:themeColor="text1"/>
          <w:sz w:val="24"/>
          <w:szCs w:val="24"/>
          <w14:textFill>
            <w14:solidFill>
              <w14:schemeClr w14:val="tx1"/>
            </w14:solidFill>
          </w14:textFill>
        </w:rPr>
      </w:pPr>
    </w:p>
    <w:p w14:paraId="7D67DABE">
      <w:pPr>
        <w:jc w:val="center"/>
        <w:rPr>
          <w:rFonts w:asciiTheme="minorEastAsia" w:hAnsiTheme="minorEastAsia" w:eastAsiaTheme="minorEastAsia" w:cstheme="minorEastAsia"/>
          <w:b/>
          <w:color w:val="000000" w:themeColor="text1"/>
          <w:sz w:val="24"/>
          <w:szCs w:val="24"/>
          <w14:textFill>
            <w14:solidFill>
              <w14:schemeClr w14:val="tx1"/>
            </w14:solidFill>
          </w14:textFill>
        </w:rPr>
      </w:pPr>
    </w:p>
    <w:p w14:paraId="602D235A">
      <w:pPr>
        <w:jc w:val="center"/>
        <w:rPr>
          <w:rFonts w:asciiTheme="minorEastAsia" w:hAnsiTheme="minorEastAsia" w:eastAsiaTheme="minorEastAsia" w:cstheme="minorEastAsia"/>
          <w:b/>
          <w:color w:val="000000" w:themeColor="text1"/>
          <w:sz w:val="24"/>
          <w:szCs w:val="24"/>
          <w14:textFill>
            <w14:solidFill>
              <w14:schemeClr w14:val="tx1"/>
            </w14:solidFill>
          </w14:textFill>
        </w:rPr>
      </w:pPr>
    </w:p>
    <w:p w14:paraId="057EAE16">
      <w:pPr>
        <w:jc w:val="center"/>
        <w:rPr>
          <w:rFonts w:asciiTheme="minorEastAsia" w:hAnsiTheme="minorEastAsia" w:eastAsiaTheme="minorEastAsia" w:cstheme="minorEastAsia"/>
          <w:b/>
          <w:color w:val="000000" w:themeColor="text1"/>
          <w:sz w:val="24"/>
          <w:szCs w:val="24"/>
          <w14:textFill>
            <w14:solidFill>
              <w14:schemeClr w14:val="tx1"/>
            </w14:solidFill>
          </w14:textFill>
        </w:rPr>
      </w:pPr>
    </w:p>
    <w:p w14:paraId="5AB53835">
      <w:pPr>
        <w:jc w:val="center"/>
        <w:rPr>
          <w:rFonts w:asciiTheme="minorEastAsia" w:hAnsiTheme="minorEastAsia" w:eastAsiaTheme="minorEastAsia" w:cstheme="minorEastAsia"/>
          <w:b/>
          <w:color w:val="000000" w:themeColor="text1"/>
          <w:sz w:val="24"/>
          <w:szCs w:val="24"/>
          <w14:textFill>
            <w14:solidFill>
              <w14:schemeClr w14:val="tx1"/>
            </w14:solidFill>
          </w14:textFill>
        </w:rPr>
      </w:pPr>
    </w:p>
    <w:p w14:paraId="0B506211">
      <w:pPr>
        <w:jc w:val="center"/>
        <w:rPr>
          <w:rFonts w:asciiTheme="minorEastAsia" w:hAnsiTheme="minorEastAsia" w:eastAsiaTheme="minorEastAsia" w:cstheme="minorEastAsia"/>
          <w:b/>
          <w:color w:val="000000" w:themeColor="text1"/>
          <w:sz w:val="24"/>
          <w:szCs w:val="24"/>
          <w14:textFill>
            <w14:solidFill>
              <w14:schemeClr w14:val="tx1"/>
            </w14:solidFill>
          </w14:textFill>
        </w:rPr>
      </w:pPr>
    </w:p>
    <w:p w14:paraId="5DDF9589">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4883A831">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6B01651C">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21574D74">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698B58FB">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25DA2B71">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31203148">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39CF905D">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4E81591D">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2AC93B9C">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2D40836D">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p>
    <w:p w14:paraId="745B9D55">
      <w:pPr>
        <w:jc w:val="center"/>
        <w:outlineLvl w:val="0"/>
        <w:rPr>
          <w:rFonts w:asciiTheme="minorEastAsia" w:hAnsiTheme="minorEastAsia" w:eastAsiaTheme="minorEastAsia" w:cstheme="minorEastAsia"/>
          <w:b/>
          <w:bCs/>
          <w:color w:val="000000" w:themeColor="text1"/>
          <w:sz w:val="32"/>
          <w:szCs w:val="32"/>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响应文件主要目录及相关证明材料格式、附件</w:t>
      </w:r>
    </w:p>
    <w:p w14:paraId="47CD0048">
      <w:pPr>
        <w:rPr>
          <w:rFonts w:asciiTheme="minorEastAsia" w:hAnsiTheme="minorEastAsia" w:eastAsiaTheme="minorEastAsia" w:cstheme="minorEastAsia"/>
          <w:color w:val="000000" w:themeColor="text1"/>
          <w:sz w:val="28"/>
          <w:szCs w:val="28"/>
          <w14:textFill>
            <w14:solidFill>
              <w14:schemeClr w14:val="tx1"/>
            </w14:solidFill>
          </w14:textFill>
        </w:rPr>
      </w:pPr>
    </w:p>
    <w:p w14:paraId="107E9434">
      <w:pPr>
        <w:numPr>
          <w:ilvl w:val="0"/>
          <w:numId w:val="2"/>
        </w:num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bookmarkStart w:id="139" w:name="OLE_LINK58"/>
      <w:bookmarkStart w:id="140" w:name="OLE_LINK59"/>
      <w:r>
        <w:rPr>
          <w:rFonts w:hint="eastAsia" w:asciiTheme="minorEastAsia" w:hAnsiTheme="minorEastAsia" w:eastAsiaTheme="minorEastAsia" w:cstheme="minorEastAsia"/>
          <w:color w:val="000000" w:themeColor="text1"/>
          <w:sz w:val="24"/>
          <w:szCs w:val="28"/>
          <w14:textFill>
            <w14:solidFill>
              <w14:schemeClr w14:val="tx1"/>
            </w14:solidFill>
          </w14:textFill>
        </w:rPr>
        <w:t>磋商响应函</w:t>
      </w:r>
    </w:p>
    <w:bookmarkEnd w:id="139"/>
    <w:bookmarkEnd w:id="140"/>
    <w:p w14:paraId="61D678CF">
      <w:pPr>
        <w:numPr>
          <w:ilvl w:val="0"/>
          <w:numId w:val="2"/>
        </w:num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bookmarkStart w:id="141" w:name="OLE_LINK60"/>
      <w:bookmarkStart w:id="142" w:name="OLE_LINK61"/>
      <w:r>
        <w:rPr>
          <w:rFonts w:hint="eastAsia" w:asciiTheme="minorEastAsia" w:hAnsiTheme="minorEastAsia" w:eastAsiaTheme="minorEastAsia" w:cstheme="minorEastAsia"/>
          <w:color w:val="000000" w:themeColor="text1"/>
          <w:sz w:val="24"/>
          <w:szCs w:val="28"/>
          <w14:textFill>
            <w14:solidFill>
              <w14:schemeClr w14:val="tx1"/>
            </w14:solidFill>
          </w14:textFill>
        </w:rPr>
        <w:t>法定代表人授权书</w:t>
      </w:r>
      <w:bookmarkEnd w:id="141"/>
      <w:bookmarkEnd w:id="142"/>
    </w:p>
    <w:p w14:paraId="1FF8F7FF">
      <w:pPr>
        <w:numPr>
          <w:ilvl w:val="0"/>
          <w:numId w:val="2"/>
        </w:num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r>
        <w:rPr>
          <w:rFonts w:hint="eastAsia" w:asciiTheme="minorEastAsia" w:hAnsiTheme="minorEastAsia" w:eastAsiaTheme="minorEastAsia" w:cstheme="minorEastAsia"/>
          <w:color w:val="000000" w:themeColor="text1"/>
          <w:sz w:val="24"/>
          <w:szCs w:val="28"/>
          <w14:textFill>
            <w14:solidFill>
              <w14:schemeClr w14:val="tx1"/>
            </w14:solidFill>
          </w14:textFill>
        </w:rPr>
        <w:t>报价表格式</w:t>
      </w:r>
    </w:p>
    <w:p w14:paraId="1B4A447D">
      <w:pPr>
        <w:numPr>
          <w:ilvl w:val="0"/>
          <w:numId w:val="2"/>
        </w:num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bookmarkStart w:id="143" w:name="OLE_LINK63"/>
      <w:bookmarkStart w:id="144" w:name="OLE_LINK62"/>
      <w:r>
        <w:rPr>
          <w:rFonts w:hint="eastAsia" w:asciiTheme="minorEastAsia" w:hAnsiTheme="minorEastAsia" w:eastAsiaTheme="minorEastAsia" w:cstheme="minorEastAsia"/>
          <w:color w:val="000000" w:themeColor="text1"/>
          <w:sz w:val="24"/>
          <w:szCs w:val="28"/>
          <w14:textFill>
            <w14:solidFill>
              <w14:schemeClr w14:val="tx1"/>
            </w14:solidFill>
          </w14:textFill>
        </w:rPr>
        <w:t>分项报价表</w:t>
      </w:r>
      <w:bookmarkEnd w:id="143"/>
      <w:bookmarkEnd w:id="144"/>
    </w:p>
    <w:p w14:paraId="107EF76F">
      <w:pPr>
        <w:numPr>
          <w:ilvl w:val="0"/>
          <w:numId w:val="2"/>
        </w:num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r>
        <w:rPr>
          <w:rFonts w:hint="eastAsia" w:asciiTheme="minorEastAsia" w:hAnsiTheme="minorEastAsia" w:eastAsiaTheme="minorEastAsia" w:cstheme="minorEastAsia"/>
          <w:color w:val="000000" w:themeColor="text1"/>
          <w:sz w:val="24"/>
          <w:szCs w:val="28"/>
          <w14:textFill>
            <w14:solidFill>
              <w14:schemeClr w14:val="tx1"/>
            </w14:solidFill>
          </w14:textFill>
        </w:rPr>
        <w:t>资格证明文件</w:t>
      </w:r>
    </w:p>
    <w:p w14:paraId="0E598A17">
      <w:pPr>
        <w:numPr>
          <w:ilvl w:val="0"/>
          <w:numId w:val="2"/>
        </w:num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r>
        <w:rPr>
          <w:rFonts w:hint="eastAsia" w:asciiTheme="minorEastAsia" w:hAnsiTheme="minorEastAsia" w:eastAsiaTheme="minorEastAsia" w:cstheme="minorEastAsia"/>
          <w:color w:val="000000" w:themeColor="text1"/>
          <w:sz w:val="24"/>
          <w:szCs w:val="28"/>
          <w14:textFill>
            <w14:solidFill>
              <w14:schemeClr w14:val="tx1"/>
            </w14:solidFill>
          </w14:textFill>
        </w:rPr>
        <w:t>技术条款偏离表</w:t>
      </w:r>
    </w:p>
    <w:p w14:paraId="06B914B1">
      <w:pPr>
        <w:numPr>
          <w:ilvl w:val="0"/>
          <w:numId w:val="2"/>
        </w:num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bookmarkStart w:id="145" w:name="OLE_LINK65"/>
      <w:bookmarkStart w:id="146" w:name="OLE_LINK64"/>
      <w:r>
        <w:rPr>
          <w:rFonts w:hint="eastAsia" w:asciiTheme="minorEastAsia" w:hAnsiTheme="minorEastAsia" w:eastAsiaTheme="minorEastAsia" w:cstheme="minorEastAsia"/>
          <w:color w:val="000000" w:themeColor="text1"/>
          <w:sz w:val="24"/>
          <w:szCs w:val="28"/>
          <w14:textFill>
            <w14:solidFill>
              <w14:schemeClr w14:val="tx1"/>
            </w14:solidFill>
          </w14:textFill>
        </w:rPr>
        <w:t>商务条款偏离表</w:t>
      </w:r>
    </w:p>
    <w:bookmarkEnd w:id="145"/>
    <w:bookmarkEnd w:id="146"/>
    <w:p w14:paraId="31FCFCC0">
      <w:pPr>
        <w:numPr>
          <w:ilvl w:val="0"/>
          <w:numId w:val="2"/>
        </w:num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bookmarkStart w:id="147" w:name="OLE_LINK66"/>
      <w:bookmarkStart w:id="148" w:name="OLE_LINK67"/>
      <w:r>
        <w:rPr>
          <w:rFonts w:hint="eastAsia" w:asciiTheme="minorEastAsia" w:hAnsiTheme="minorEastAsia" w:eastAsiaTheme="minorEastAsia" w:cstheme="minorEastAsia"/>
          <w:color w:val="000000" w:themeColor="text1"/>
          <w:sz w:val="24"/>
          <w:szCs w:val="28"/>
          <w14:textFill>
            <w14:solidFill>
              <w14:schemeClr w14:val="tx1"/>
            </w14:solidFill>
          </w14:textFill>
        </w:rPr>
        <w:t>类似业绩一览表</w:t>
      </w:r>
      <w:bookmarkEnd w:id="147"/>
      <w:bookmarkEnd w:id="148"/>
    </w:p>
    <w:p w14:paraId="1A970243">
      <w:pPr>
        <w:numPr>
          <w:ilvl w:val="0"/>
          <w:numId w:val="2"/>
        </w:num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r>
        <w:rPr>
          <w:rFonts w:hint="eastAsia" w:asciiTheme="minorEastAsia" w:hAnsiTheme="minorEastAsia" w:eastAsiaTheme="minorEastAsia" w:cstheme="minorEastAsia"/>
          <w:color w:val="000000" w:themeColor="text1"/>
          <w:sz w:val="24"/>
          <w:szCs w:val="28"/>
          <w14:textFill>
            <w14:solidFill>
              <w14:schemeClr w14:val="tx1"/>
            </w14:solidFill>
          </w14:textFill>
        </w:rPr>
        <w:t>项目组成员一览表</w:t>
      </w:r>
    </w:p>
    <w:p w14:paraId="5ADC230D">
      <w:pPr>
        <w:numPr>
          <w:ilvl w:val="0"/>
          <w:numId w:val="2"/>
        </w:num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bookmarkStart w:id="149" w:name="OLE_LINK68"/>
      <w:r>
        <w:rPr>
          <w:rFonts w:hint="eastAsia" w:asciiTheme="minorEastAsia" w:hAnsiTheme="minorEastAsia" w:eastAsiaTheme="minorEastAsia" w:cstheme="minorEastAsia"/>
          <w:color w:val="000000" w:themeColor="text1"/>
          <w:sz w:val="24"/>
          <w:szCs w:val="28"/>
          <w14:textFill>
            <w14:solidFill>
              <w14:schemeClr w14:val="tx1"/>
            </w14:solidFill>
          </w14:textFill>
        </w:rPr>
        <w:t>竞争性磋商需要的其他证明文件及材料（若有)</w:t>
      </w:r>
      <w:bookmarkEnd w:id="149"/>
    </w:p>
    <w:p w14:paraId="13EADA21">
      <w:p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r>
        <w:rPr>
          <w:rFonts w:hint="eastAsia" w:asciiTheme="minorEastAsia" w:hAnsiTheme="minorEastAsia" w:eastAsiaTheme="minorEastAsia" w:cstheme="minorEastAsia"/>
          <w:color w:val="000000" w:themeColor="text1"/>
          <w:sz w:val="24"/>
          <w:szCs w:val="28"/>
          <w14:textFill>
            <w14:solidFill>
              <w14:schemeClr w14:val="tx1"/>
            </w14:solidFill>
          </w14:textFill>
        </w:rPr>
        <w:t xml:space="preserve">            附件一、中小企业声明函格式</w:t>
      </w:r>
    </w:p>
    <w:p w14:paraId="7934942A">
      <w:pPr>
        <w:spacing w:line="360" w:lineRule="auto"/>
        <w:ind w:firstLine="1440"/>
        <w:rPr>
          <w:rFonts w:asciiTheme="minorEastAsia" w:hAnsiTheme="minorEastAsia" w:eastAsiaTheme="minorEastAsia" w:cstheme="minorEastAsia"/>
          <w:color w:val="000000" w:themeColor="text1"/>
          <w:sz w:val="24"/>
          <w:szCs w:val="28"/>
          <w14:textFill>
            <w14:solidFill>
              <w14:schemeClr w14:val="tx1"/>
            </w14:solidFill>
          </w14:textFill>
        </w:rPr>
      </w:pPr>
      <w:r>
        <w:rPr>
          <w:rFonts w:hint="eastAsia" w:asciiTheme="minorEastAsia" w:hAnsiTheme="minorEastAsia" w:eastAsiaTheme="minorEastAsia" w:cstheme="minorEastAsia"/>
          <w:color w:val="000000" w:themeColor="text1"/>
          <w:sz w:val="24"/>
          <w:szCs w:val="28"/>
          <w14:textFill>
            <w14:solidFill>
              <w14:schemeClr w14:val="tx1"/>
            </w14:solidFill>
          </w14:textFill>
        </w:rPr>
        <w:t>附件二、残疾人福利性单位声明函格式</w:t>
      </w:r>
    </w:p>
    <w:p w14:paraId="0863D901">
      <w:pPr>
        <w:spacing w:line="360" w:lineRule="auto"/>
        <w:rPr>
          <w:rFonts w:asciiTheme="minorEastAsia" w:hAnsiTheme="minorEastAsia" w:eastAsiaTheme="minorEastAsia" w:cstheme="minorEastAsia"/>
          <w:color w:val="000000" w:themeColor="text1"/>
          <w:sz w:val="24"/>
          <w:szCs w:val="28"/>
          <w14:textFill>
            <w14:solidFill>
              <w14:schemeClr w14:val="tx1"/>
            </w14:solidFill>
          </w14:textFill>
        </w:rPr>
      </w:pPr>
      <w:r>
        <w:rPr>
          <w:rFonts w:hint="eastAsia" w:asciiTheme="minorEastAsia" w:hAnsiTheme="minorEastAsia" w:eastAsiaTheme="minorEastAsia" w:cstheme="minorEastAsia"/>
          <w:color w:val="000000" w:themeColor="text1"/>
          <w:sz w:val="24"/>
          <w:szCs w:val="28"/>
          <w14:textFill>
            <w14:solidFill>
              <w14:schemeClr w14:val="tx1"/>
            </w14:solidFill>
          </w14:textFill>
        </w:rPr>
        <w:t xml:space="preserve">            附件三、</w:t>
      </w:r>
      <w:bookmarkStart w:id="150" w:name="OLE_LINK16"/>
      <w:bookmarkStart w:id="151" w:name="OLE_LINK15"/>
      <w:r>
        <w:rPr>
          <w:rFonts w:hint="eastAsia" w:asciiTheme="minorEastAsia" w:hAnsiTheme="minorEastAsia" w:eastAsiaTheme="minorEastAsia" w:cstheme="minorEastAsia"/>
          <w:color w:val="000000" w:themeColor="text1"/>
          <w:sz w:val="24"/>
          <w:szCs w:val="28"/>
          <w14:textFill>
            <w14:solidFill>
              <w14:schemeClr w14:val="tx1"/>
            </w14:solidFill>
          </w14:textFill>
        </w:rPr>
        <w:t>南京市政府采购供应商信用记录表暨信用承诺书格式</w:t>
      </w:r>
      <w:bookmarkEnd w:id="150"/>
      <w:bookmarkEnd w:id="151"/>
    </w:p>
    <w:p w14:paraId="3A91E274">
      <w:pPr>
        <w:widowControl/>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（说明：本目录内容为参考格式，供应商可根据磋商文件及评标标准内容需要，自行细化或补充目录条款及内容）</w:t>
      </w:r>
      <w:r>
        <w:rPr>
          <w:rFonts w:hint="eastAsia" w:asciiTheme="minorEastAsia" w:hAnsiTheme="minorEastAsia" w:eastAsiaTheme="minorEastAsia" w:cstheme="minorEastAsia"/>
          <w:bCs/>
          <w:color w:val="000000" w:themeColor="text1"/>
          <w:sz w:val="24"/>
          <w14:textFill>
            <w14:solidFill>
              <w14:schemeClr w14:val="tx1"/>
            </w14:solidFill>
          </w14:textFill>
        </w:rPr>
        <w:br w:type="page" w:clear="all"/>
      </w:r>
      <w:bookmarkStart w:id="152" w:name="_Toc13932604"/>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bookmarkEnd w:id="137"/>
      <w:bookmarkEnd w:id="138"/>
      <w:bookmarkEnd w:id="152"/>
    </w:p>
    <w:p w14:paraId="4F882B70">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zh-CN"/>
          <w14:textFill>
            <w14:solidFill>
              <w14:schemeClr w14:val="tx1"/>
            </w14:solidFill>
          </w14:textFill>
        </w:rPr>
        <w:t>目录一、磋商响应函</w:t>
      </w:r>
    </w:p>
    <w:p w14:paraId="4604C00A">
      <w:pPr>
        <w:spacing w:line="360" w:lineRule="auto"/>
        <w:jc w:val="center"/>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磋商响应函</w:t>
      </w:r>
    </w:p>
    <w:p w14:paraId="6D20A3F2">
      <w:pPr>
        <w:spacing w:line="360" w:lineRule="auto"/>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致：</w:t>
      </w:r>
      <w:r>
        <w:rPr>
          <w:rFonts w:hint="eastAsia" w:asciiTheme="minorEastAsia" w:hAnsiTheme="minorEastAsia" w:eastAsiaTheme="minorEastAsia" w:cstheme="minorEastAsia"/>
          <w:iCs/>
          <w:color w:val="000000" w:themeColor="text1"/>
          <w:sz w:val="24"/>
          <w:szCs w:val="24"/>
          <w14:textFill>
            <w14:solidFill>
              <w14:schemeClr w14:val="tx1"/>
            </w14:solidFill>
          </w14:textFill>
        </w:rPr>
        <w:t>南京市溧水区城乡建设局</w:t>
      </w:r>
    </w:p>
    <w:p w14:paraId="60F84DDE">
      <w:pPr>
        <w:spacing w:line="420" w:lineRule="exact"/>
        <w:ind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根据贵方的_____（项目编号）磋商文件，正式授权下述签字人______(姓名)代表我方______________（供应商的名称），全权处理本次项目磋商的有关事宜。</w:t>
      </w:r>
    </w:p>
    <w:p w14:paraId="311FC264">
      <w:pPr>
        <w:spacing w:line="420" w:lineRule="exact"/>
        <w:ind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据此函，__________签字人兹宣布同意如下：</w:t>
      </w:r>
    </w:p>
    <w:p w14:paraId="4912A59A">
      <w:pPr>
        <w:spacing w:line="420" w:lineRule="exact"/>
        <w:ind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1、我们的资格条件完全符合政府采购法和本次采购要求，我们同意并向贵方提供了与本次采购活动有关的所有证据和资料。</w:t>
      </w:r>
    </w:p>
    <w:p w14:paraId="2BD45324">
      <w:pPr>
        <w:spacing w:line="420" w:lineRule="exact"/>
        <w:ind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2、我们的总报价为（小写和大写）</w:t>
      </w:r>
      <w:r>
        <w:rPr>
          <w:rFonts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w:t>
      </w:r>
    </w:p>
    <w:p w14:paraId="5A25EE3F">
      <w:pPr>
        <w:spacing w:line="440" w:lineRule="exact"/>
        <w:ind w:firstLine="480"/>
        <w:rPr>
          <w:rFonts w:asciiTheme="minorEastAsia" w:hAnsiTheme="minorEastAsia" w:eastAsiaTheme="minorEastAsia" w:cstheme="minorEastAsia"/>
          <w:b/>
          <w:bCs/>
          <w:iCs/>
          <w:color w:val="000000" w:themeColor="text1"/>
          <w:sz w:val="24"/>
          <w:szCs w:val="24"/>
          <w14:textFill>
            <w14:solidFill>
              <w14:schemeClr w14:val="tx1"/>
            </w14:solidFill>
          </w14:textFill>
        </w:rPr>
      </w:pPr>
      <w:r>
        <w:rPr>
          <w:rFonts w:hint="eastAsia" w:ascii="宋体" w:hAnsi="宋体"/>
          <w:color w:val="000000" w:themeColor="text1"/>
          <w:sz w:val="24"/>
          <w:szCs w:val="21"/>
          <w14:textFill>
            <w14:solidFill>
              <w14:schemeClr w14:val="tx1"/>
            </w14:solidFill>
          </w14:textFill>
        </w:rPr>
        <w:t>3、我方委派_____（项目负责人姓名）作为本工程的项目负责人，</w:t>
      </w:r>
      <w:r>
        <w:rPr>
          <w:rFonts w:hint="eastAsia" w:asciiTheme="minorEastAsia" w:hAnsiTheme="minorEastAsia" w:eastAsiaTheme="minorEastAsia" w:cstheme="minorEastAsia"/>
          <w:iCs/>
          <w:color w:val="000000" w:themeColor="text1"/>
          <w:sz w:val="24"/>
          <w:szCs w:val="24"/>
          <w14:textFill>
            <w14:solidFill>
              <w14:schemeClr w14:val="tx1"/>
            </w14:solidFill>
          </w14:textFill>
        </w:rPr>
        <w:t>合同履行期限为：</w:t>
      </w:r>
      <w:r>
        <w:rPr>
          <w:rFonts w:hint="eastAsia" w:asciiTheme="minorEastAsia" w:hAnsiTheme="minorEastAsia" w:eastAsiaTheme="minorEastAsia" w:cstheme="minorEastAsia"/>
          <w:iCs/>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iCs/>
          <w:color w:val="000000" w:themeColor="text1"/>
          <w:sz w:val="24"/>
          <w:szCs w:val="24"/>
          <w14:textFill>
            <w14:solidFill>
              <w14:schemeClr w14:val="tx1"/>
            </w14:solidFill>
          </w14:textFill>
        </w:rPr>
        <w:t>年</w:t>
      </w:r>
      <w:r>
        <w:rPr>
          <w:rFonts w:hint="eastAsia" w:asciiTheme="minorEastAsia" w:hAnsiTheme="minorEastAsia" w:eastAsiaTheme="minorEastAsia" w:cstheme="minorEastAsia"/>
          <w:b/>
          <w:bCs/>
          <w:iCs/>
          <w:color w:val="000000" w:themeColor="text1"/>
          <w:sz w:val="24"/>
          <w:szCs w:val="24"/>
          <w:highlight w:val="none"/>
          <w14:textFill>
            <w14:solidFill>
              <w14:schemeClr w14:val="tx1"/>
            </w14:solidFill>
          </w14:textFill>
        </w:rPr>
        <w:t>（每年的采购预算金额及最高限价为169.6万元。合同一年一签。经采购人综合考评合格后续签下一年度合同，续签最多不得超过两次。）</w:t>
      </w:r>
    </w:p>
    <w:p w14:paraId="27275E53">
      <w:pPr>
        <w:spacing w:line="420" w:lineRule="exact"/>
        <w:ind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4、我们已详细审核全部磋商文件及其有效补充文件，我们放弃对磋商文件任何误解的权利，提交响应文件后，不对磋商文件本身提出质疑。否则，属于不诚信和故意扰乱政府采购活动行为，我们将无条件接受处罚。</w:t>
      </w:r>
    </w:p>
    <w:p w14:paraId="5C783E7C">
      <w:pPr>
        <w:spacing w:line="420" w:lineRule="exact"/>
        <w:ind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5、一旦我方成交，我方将根据磋商文件的规定，严格履行合同，保证于承诺的时间内完成本项目规定的服务内容。</w:t>
      </w:r>
    </w:p>
    <w:p w14:paraId="535E0663">
      <w:pPr>
        <w:spacing w:line="420" w:lineRule="exact"/>
        <w:ind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p>
    <w:p w14:paraId="301C1847">
      <w:pPr>
        <w:spacing w:line="420" w:lineRule="exact"/>
        <w:ind w:left="425"/>
        <w:jc w:val="lef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t>7</w:t>
      </w:r>
      <w:r>
        <w:rPr>
          <w:rFonts w:hint="eastAsia" w:ascii="宋体" w:hAnsi="宋体"/>
          <w:color w:val="000000" w:themeColor="text1"/>
          <w:sz w:val="24"/>
          <w:szCs w:val="21"/>
          <w14:textFill>
            <w14:solidFill>
              <w14:schemeClr w14:val="tx1"/>
            </w14:solidFill>
          </w14:textFill>
        </w:rPr>
        <w:t>.我方与本磋商有关的正式通讯地址为：</w:t>
      </w:r>
    </w:p>
    <w:p w14:paraId="4926190E">
      <w:pPr>
        <w:spacing w:line="420" w:lineRule="exact"/>
        <w:ind w:left="420"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地          址：</w:t>
      </w:r>
    </w:p>
    <w:p w14:paraId="31843235">
      <w:pPr>
        <w:spacing w:line="420" w:lineRule="exact"/>
        <w:ind w:left="420"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邮          编：</w:t>
      </w:r>
    </w:p>
    <w:p w14:paraId="4E35862C">
      <w:pPr>
        <w:spacing w:line="420" w:lineRule="exact"/>
        <w:ind w:left="420"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电          话：</w:t>
      </w:r>
    </w:p>
    <w:p w14:paraId="7EE4E8B6">
      <w:pPr>
        <w:spacing w:line="420" w:lineRule="exact"/>
        <w:ind w:left="420"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传          真：</w:t>
      </w:r>
    </w:p>
    <w:p w14:paraId="0724DEF9">
      <w:pPr>
        <w:spacing w:line="420" w:lineRule="exact"/>
        <w:ind w:left="420"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供应商开户行：</w:t>
      </w:r>
    </w:p>
    <w:p w14:paraId="1F15C257">
      <w:pPr>
        <w:spacing w:line="420" w:lineRule="exact"/>
        <w:ind w:left="420" w:firstLine="480"/>
        <w:jc w:val="lef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账          号： </w:t>
      </w:r>
    </w:p>
    <w:p w14:paraId="3B83AA4E">
      <w:pPr>
        <w:spacing w:line="360" w:lineRule="auto"/>
        <w:ind w:firstLine="840"/>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r>
        <w:rPr>
          <w:rFonts w:hint="eastAsia" w:ascii="宋体" w:hAnsi="宋体"/>
          <w:color w:val="000000" w:themeColor="text1"/>
          <w:sz w:val="24"/>
          <w:szCs w:val="21"/>
          <w14:textFill>
            <w14:solidFill>
              <w14:schemeClr w14:val="tx1"/>
            </w14:solidFill>
          </w14:textFill>
        </w:rPr>
        <w:t>日           期：________年____月____日</w:t>
      </w:r>
    </w:p>
    <w:p w14:paraId="16578E7F">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07676EE4">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6E1269DD">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2D09445D">
      <w:pPr>
        <w:spacing w:line="360" w:lineRule="auto"/>
        <w:rPr>
          <w:rFonts w:asciiTheme="minorEastAsia" w:hAnsiTheme="minorEastAsia" w:eastAsiaTheme="minorEastAsia" w:cstheme="minorEastAsia"/>
          <w:b/>
          <w:bCs/>
          <w:color w:val="000000" w:themeColor="text1"/>
          <w:szCs w:val="21"/>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zh-CN"/>
          <w14:textFill>
            <w14:solidFill>
              <w14:schemeClr w14:val="tx1"/>
            </w14:solidFill>
          </w14:textFill>
        </w:rPr>
        <w:t>目录二、法定代表人授权书格式</w:t>
      </w:r>
    </w:p>
    <w:p w14:paraId="11287862">
      <w:pPr>
        <w:spacing w:line="360" w:lineRule="auto"/>
        <w:jc w:val="center"/>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法定代表人授权书</w:t>
      </w:r>
    </w:p>
    <w:p w14:paraId="7412072A">
      <w:pPr>
        <w:spacing w:line="360" w:lineRule="auto"/>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南京市溧水区城乡建设局</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w:t>
      </w:r>
    </w:p>
    <w:p w14:paraId="6232B25D">
      <w:pPr>
        <w:spacing w:line="360" w:lineRule="auto"/>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本授权书声明：注册于</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（供应商住址）的</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（供应商名称）法定代表人</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（法定代表人姓名、职务）代表本公司授权在下面签字的</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（供应商代表姓名、职务）为本公司的合法代理人，就贵方组织的</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（项目编号）竞争性磋商，以本公司名义处理一切与之有关的事务。</w:t>
      </w:r>
    </w:p>
    <w:p w14:paraId="5D55BC24">
      <w:pPr>
        <w:spacing w:line="360" w:lineRule="auto"/>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本授权书于</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日签字生效，特此声明。</w:t>
      </w:r>
    </w:p>
    <w:p w14:paraId="791C6205">
      <w:pPr>
        <w:spacing w:line="360" w:lineRule="auto"/>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供应商名称（盖章）：</w:t>
      </w:r>
    </w:p>
    <w:p w14:paraId="538807CF">
      <w:pPr>
        <w:spacing w:line="360" w:lineRule="auto"/>
        <w:ind w:firstLine="480"/>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法定代表人签字：</w:t>
      </w:r>
    </w:p>
    <w:p w14:paraId="0AA5C502">
      <w:pPr>
        <w:spacing w:line="360" w:lineRule="auto"/>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被授权人签字：                    </w:t>
      </w:r>
    </w:p>
    <w:p w14:paraId="740527A9">
      <w:pPr>
        <w:tabs>
          <w:tab w:val="left" w:pos="1440"/>
        </w:tabs>
        <w:spacing w:line="360" w:lineRule="auto"/>
        <w:ind w:firstLine="420"/>
        <w:rPr>
          <w:rFonts w:asciiTheme="minorEastAsia" w:hAnsiTheme="minorEastAsia" w:eastAsiaTheme="minorEastAsia" w:cstheme="minorEastAsia"/>
          <w:color w:val="000000" w:themeColor="text1"/>
          <w:szCs w:val="21"/>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日        期：</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年</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月</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日</w:t>
      </w:r>
    </w:p>
    <w:p w14:paraId="18DFB4CA">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t>（后附法人代表和委托代理人的身份证正反面复印件）</w:t>
      </w:r>
    </w:p>
    <w:p w14:paraId="669FE522">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0C0A3AA5">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19A81466">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1B464102">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54C7D50A">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1A909B10">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5B7A307F">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7E367834">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5475A6E9">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0DA81F84">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3DF200D2">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194ED6F1">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5F770C2B">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1CC80A5A">
      <w:pPr>
        <w:pStyle w:val="5"/>
        <w:rPr>
          <w:color w:val="000000" w:themeColor="text1"/>
          <w:lang w:val="zh-CN"/>
          <w14:textFill>
            <w14:solidFill>
              <w14:schemeClr w14:val="tx1"/>
            </w14:solidFill>
          </w14:textFill>
        </w:rPr>
      </w:pPr>
    </w:p>
    <w:p w14:paraId="271C74CA">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p>
    <w:p w14:paraId="68618450">
      <w:pPr>
        <w:spacing w:line="360" w:lineRule="auto"/>
        <w:rPr>
          <w:rFonts w:asciiTheme="minorEastAsia" w:hAnsiTheme="minorEastAsia" w:eastAsiaTheme="minorEastAsia" w:cstheme="minorEastAsia"/>
          <w:b/>
          <w:bCs/>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zh-CN"/>
          <w14:textFill>
            <w14:solidFill>
              <w14:schemeClr w14:val="tx1"/>
            </w14:solidFill>
          </w14:textFill>
        </w:rPr>
        <w:t>目录三、报价表格式</w:t>
      </w:r>
    </w:p>
    <w:p w14:paraId="34AE309C">
      <w:pPr>
        <w:spacing w:line="360" w:lineRule="auto"/>
        <w:jc w:val="center"/>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报价表（第   轮）</w:t>
      </w:r>
    </w:p>
    <w:tbl>
      <w:tblPr>
        <w:tblStyle w:val="63"/>
        <w:tblW w:w="9001"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4"/>
        <w:gridCol w:w="2810"/>
        <w:gridCol w:w="2118"/>
        <w:gridCol w:w="1452"/>
        <w:gridCol w:w="240"/>
        <w:gridCol w:w="240"/>
        <w:gridCol w:w="1407"/>
      </w:tblGrid>
      <w:tr w14:paraId="566C1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5662" w:type="dxa"/>
            <w:gridSpan w:val="3"/>
            <w:tcBorders>
              <w:top w:val="nil"/>
              <w:left w:val="nil"/>
              <w:bottom w:val="single" w:color="auto" w:sz="6" w:space="0"/>
              <w:right w:val="nil"/>
            </w:tcBorders>
            <w:vAlign w:val="center"/>
          </w:tcPr>
          <w:p w14:paraId="2BB8728D">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项目名称： </w:t>
            </w:r>
          </w:p>
        </w:tc>
        <w:tc>
          <w:tcPr>
            <w:tcW w:w="1452" w:type="dxa"/>
            <w:tcBorders>
              <w:top w:val="nil"/>
              <w:left w:val="nil"/>
              <w:bottom w:val="single" w:color="auto" w:sz="6" w:space="0"/>
              <w:right w:val="nil"/>
            </w:tcBorders>
            <w:vAlign w:val="center"/>
          </w:tcPr>
          <w:p w14:paraId="10A7B324">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项目编号：</w:t>
            </w:r>
          </w:p>
        </w:tc>
        <w:tc>
          <w:tcPr>
            <w:tcW w:w="240" w:type="dxa"/>
            <w:tcBorders>
              <w:top w:val="nil"/>
              <w:left w:val="nil"/>
              <w:bottom w:val="single" w:color="auto" w:sz="6" w:space="0"/>
              <w:right w:val="nil"/>
            </w:tcBorders>
          </w:tcPr>
          <w:p w14:paraId="75C40483">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w:t>
            </w:r>
          </w:p>
        </w:tc>
        <w:tc>
          <w:tcPr>
            <w:tcW w:w="240" w:type="dxa"/>
            <w:tcBorders>
              <w:top w:val="nil"/>
              <w:left w:val="nil"/>
              <w:bottom w:val="single" w:color="auto" w:sz="6" w:space="0"/>
              <w:right w:val="nil"/>
            </w:tcBorders>
          </w:tcPr>
          <w:p w14:paraId="495A8E68">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407" w:type="dxa"/>
            <w:tcBorders>
              <w:top w:val="nil"/>
              <w:left w:val="nil"/>
              <w:bottom w:val="single" w:color="auto" w:sz="6" w:space="0"/>
              <w:right w:val="nil"/>
            </w:tcBorders>
          </w:tcPr>
          <w:p w14:paraId="57150812">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781E2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734" w:type="dxa"/>
            <w:tcBorders>
              <w:top w:val="single" w:color="auto" w:sz="6" w:space="0"/>
              <w:left w:val="single" w:color="auto" w:sz="6" w:space="0"/>
              <w:bottom w:val="single" w:color="auto" w:sz="6" w:space="0"/>
              <w:right w:val="single" w:color="auto" w:sz="6" w:space="0"/>
            </w:tcBorders>
            <w:vAlign w:val="center"/>
          </w:tcPr>
          <w:p w14:paraId="0BD15DBA">
            <w:pPr>
              <w:spacing w:line="360" w:lineRule="auto"/>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序号</w:t>
            </w:r>
          </w:p>
        </w:tc>
        <w:tc>
          <w:tcPr>
            <w:tcW w:w="2810" w:type="dxa"/>
            <w:tcBorders>
              <w:top w:val="single" w:color="auto" w:sz="6" w:space="0"/>
              <w:left w:val="single" w:color="auto" w:sz="6" w:space="0"/>
              <w:bottom w:val="single" w:color="auto" w:sz="6" w:space="0"/>
              <w:right w:val="single" w:color="auto" w:sz="6" w:space="0"/>
            </w:tcBorders>
            <w:vAlign w:val="center"/>
          </w:tcPr>
          <w:p w14:paraId="37D1DEC7">
            <w:pPr>
              <w:spacing w:line="360" w:lineRule="auto"/>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名称</w:t>
            </w:r>
          </w:p>
        </w:tc>
        <w:tc>
          <w:tcPr>
            <w:tcW w:w="4050" w:type="dxa"/>
            <w:gridSpan w:val="4"/>
            <w:tcBorders>
              <w:top w:val="single" w:color="auto" w:sz="6" w:space="0"/>
              <w:left w:val="single" w:color="auto" w:sz="6" w:space="0"/>
              <w:bottom w:val="single" w:color="auto" w:sz="6" w:space="0"/>
              <w:right w:val="single" w:color="auto" w:sz="6" w:space="0"/>
            </w:tcBorders>
            <w:vAlign w:val="center"/>
          </w:tcPr>
          <w:p w14:paraId="636D8FD1">
            <w:pPr>
              <w:spacing w:line="360" w:lineRule="auto"/>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报   价（元）</w:t>
            </w:r>
          </w:p>
        </w:tc>
        <w:tc>
          <w:tcPr>
            <w:tcW w:w="1407" w:type="dxa"/>
            <w:tcBorders>
              <w:top w:val="single" w:color="auto" w:sz="6" w:space="0"/>
              <w:left w:val="single" w:color="auto" w:sz="6" w:space="0"/>
              <w:bottom w:val="single" w:color="auto" w:sz="6" w:space="0"/>
              <w:right w:val="single" w:color="auto" w:sz="6" w:space="0"/>
            </w:tcBorders>
            <w:vAlign w:val="center"/>
          </w:tcPr>
          <w:p w14:paraId="30B6CADE">
            <w:pPr>
              <w:spacing w:line="360" w:lineRule="auto"/>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1A1A6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05" w:hRule="atLeast"/>
        </w:trPr>
        <w:tc>
          <w:tcPr>
            <w:tcW w:w="734" w:type="dxa"/>
            <w:tcBorders>
              <w:top w:val="single" w:color="auto" w:sz="6" w:space="0"/>
              <w:left w:val="single" w:color="auto" w:sz="6" w:space="0"/>
              <w:bottom w:val="single" w:color="auto" w:sz="6" w:space="0"/>
              <w:right w:val="single" w:color="auto" w:sz="6" w:space="0"/>
            </w:tcBorders>
            <w:vAlign w:val="center"/>
          </w:tcPr>
          <w:p w14:paraId="614C7B56">
            <w:pPr>
              <w:spacing w:line="360" w:lineRule="auto"/>
              <w:jc w:val="center"/>
              <w:rPr>
                <w:rFonts w:asciiTheme="minorEastAsia" w:hAnsiTheme="minorEastAsia" w:eastAsiaTheme="minorEastAsia" w:cstheme="minorEastAsia"/>
                <w:color w:val="000000" w:themeColor="text1"/>
                <w:spacing w:val="-2"/>
                <w:sz w:val="24"/>
                <w:szCs w:val="24"/>
                <w14:textFill>
                  <w14:solidFill>
                    <w14:schemeClr w14:val="tx1"/>
                  </w14:solidFill>
                </w14:textFill>
              </w:rPr>
            </w:pPr>
            <w:r>
              <w:rPr>
                <w:rFonts w:hint="eastAsia" w:asciiTheme="minorEastAsia" w:hAnsiTheme="minorEastAsia" w:eastAsiaTheme="minorEastAsia" w:cstheme="minorEastAsia"/>
                <w:color w:val="000000" w:themeColor="text1"/>
                <w:spacing w:val="-2"/>
                <w:sz w:val="24"/>
                <w:szCs w:val="24"/>
                <w14:textFill>
                  <w14:solidFill>
                    <w14:schemeClr w14:val="tx1"/>
                  </w14:solidFill>
                </w14:textFill>
              </w:rPr>
              <w:t>1</w:t>
            </w:r>
          </w:p>
        </w:tc>
        <w:tc>
          <w:tcPr>
            <w:tcW w:w="2810" w:type="dxa"/>
            <w:tcBorders>
              <w:top w:val="single" w:color="auto" w:sz="6" w:space="0"/>
              <w:left w:val="single" w:color="auto" w:sz="6" w:space="0"/>
              <w:bottom w:val="single" w:color="auto" w:sz="6" w:space="0"/>
              <w:right w:val="single" w:color="auto" w:sz="6" w:space="0"/>
            </w:tcBorders>
            <w:vAlign w:val="center"/>
          </w:tcPr>
          <w:p w14:paraId="497C6142">
            <w:pPr>
              <w:spacing w:line="360" w:lineRule="auto"/>
              <w:jc w:val="center"/>
              <w:rPr>
                <w:rFonts w:asciiTheme="minorEastAsia" w:hAnsiTheme="minorEastAsia" w:eastAsiaTheme="minorEastAsia" w:cstheme="minorEastAsia"/>
                <w:color w:val="000000" w:themeColor="text1"/>
                <w:spacing w:val="-2"/>
                <w:sz w:val="24"/>
                <w:szCs w:val="24"/>
                <w14:textFill>
                  <w14:solidFill>
                    <w14:schemeClr w14:val="tx1"/>
                  </w14:solidFill>
                </w14:textFill>
              </w:rPr>
            </w:pPr>
          </w:p>
        </w:tc>
        <w:tc>
          <w:tcPr>
            <w:tcW w:w="4050" w:type="dxa"/>
            <w:gridSpan w:val="4"/>
            <w:tcBorders>
              <w:top w:val="single" w:color="auto" w:sz="6" w:space="0"/>
              <w:left w:val="single" w:color="auto" w:sz="6" w:space="0"/>
              <w:bottom w:val="single" w:color="auto" w:sz="6" w:space="0"/>
              <w:right w:val="single" w:color="auto" w:sz="6" w:space="0"/>
            </w:tcBorders>
            <w:vAlign w:val="center"/>
          </w:tcPr>
          <w:p w14:paraId="1F16397E">
            <w:pPr>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p>
          <w:p w14:paraId="30F1B11A">
            <w:pPr>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w:t>
            </w:r>
          </w:p>
        </w:tc>
        <w:tc>
          <w:tcPr>
            <w:tcW w:w="1407" w:type="dxa"/>
            <w:tcBorders>
              <w:top w:val="single" w:color="auto" w:sz="6" w:space="0"/>
              <w:left w:val="single" w:color="auto" w:sz="6" w:space="0"/>
              <w:bottom w:val="single" w:color="auto" w:sz="6" w:space="0"/>
              <w:right w:val="single" w:color="auto" w:sz="6" w:space="0"/>
            </w:tcBorders>
            <w:vAlign w:val="center"/>
          </w:tcPr>
          <w:p w14:paraId="0E5398EA">
            <w:pPr>
              <w:spacing w:line="360" w:lineRule="auto"/>
              <w:jc w:val="left"/>
              <w:rPr>
                <w:rFonts w:asciiTheme="minorEastAsia" w:hAnsiTheme="minorEastAsia" w:eastAsiaTheme="minorEastAsia" w:cstheme="minorEastAsia"/>
                <w:color w:val="000000" w:themeColor="text1"/>
                <w:sz w:val="24"/>
                <w:szCs w:val="24"/>
                <w14:textFill>
                  <w14:solidFill>
                    <w14:schemeClr w14:val="tx1"/>
                  </w14:solidFill>
                </w14:textFill>
              </w:rPr>
            </w:pPr>
          </w:p>
        </w:tc>
      </w:tr>
      <w:tr w14:paraId="663D9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7" w:hRule="atLeast"/>
        </w:trPr>
        <w:tc>
          <w:tcPr>
            <w:tcW w:w="3544" w:type="dxa"/>
            <w:gridSpan w:val="2"/>
            <w:tcBorders>
              <w:top w:val="single" w:color="auto" w:sz="6" w:space="0"/>
              <w:left w:val="single" w:color="auto" w:sz="6" w:space="0"/>
              <w:bottom w:val="single" w:color="auto" w:sz="6" w:space="0"/>
              <w:right w:val="single" w:color="auto" w:sz="6" w:space="0"/>
            </w:tcBorders>
            <w:vAlign w:val="center"/>
          </w:tcPr>
          <w:p w14:paraId="253B46EA">
            <w:pPr>
              <w:widowControl/>
              <w:spacing w:line="360" w:lineRule="auto"/>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总价（人民币，大写）</w:t>
            </w:r>
          </w:p>
        </w:tc>
        <w:tc>
          <w:tcPr>
            <w:tcW w:w="4050" w:type="dxa"/>
            <w:gridSpan w:val="4"/>
            <w:tcBorders>
              <w:top w:val="single" w:color="auto" w:sz="6" w:space="0"/>
              <w:left w:val="single" w:color="auto" w:sz="6" w:space="0"/>
              <w:bottom w:val="single" w:color="auto" w:sz="6" w:space="0"/>
              <w:right w:val="single" w:color="auto" w:sz="6" w:space="0"/>
            </w:tcBorders>
            <w:vAlign w:val="center"/>
          </w:tcPr>
          <w:p w14:paraId="6CA0952B">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p>
        </w:tc>
        <w:tc>
          <w:tcPr>
            <w:tcW w:w="1407" w:type="dxa"/>
            <w:tcBorders>
              <w:top w:val="single" w:color="auto" w:sz="6" w:space="0"/>
              <w:left w:val="single" w:color="auto" w:sz="6" w:space="0"/>
              <w:bottom w:val="single" w:color="auto" w:sz="6" w:space="0"/>
              <w:right w:val="single" w:color="auto" w:sz="6" w:space="0"/>
            </w:tcBorders>
            <w:vAlign w:val="center"/>
          </w:tcPr>
          <w:p w14:paraId="6679D2E1">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53E1E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7" w:hRule="atLeast"/>
        </w:trPr>
        <w:tc>
          <w:tcPr>
            <w:tcW w:w="3544" w:type="dxa"/>
            <w:gridSpan w:val="2"/>
            <w:tcBorders>
              <w:top w:val="single" w:color="auto" w:sz="6" w:space="0"/>
              <w:left w:val="single" w:color="auto" w:sz="6" w:space="0"/>
              <w:bottom w:val="single" w:color="auto" w:sz="6" w:space="0"/>
              <w:right w:val="single" w:color="auto" w:sz="6" w:space="0"/>
            </w:tcBorders>
            <w:vAlign w:val="center"/>
          </w:tcPr>
          <w:p w14:paraId="5EFD386C">
            <w:pPr>
              <w:widowControl/>
              <w:spacing w:line="360" w:lineRule="auto"/>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供应商是否属于小微型企业</w:t>
            </w:r>
          </w:p>
        </w:tc>
        <w:tc>
          <w:tcPr>
            <w:tcW w:w="4050" w:type="dxa"/>
            <w:gridSpan w:val="4"/>
            <w:tcBorders>
              <w:top w:val="single" w:color="auto" w:sz="6" w:space="0"/>
              <w:left w:val="single" w:color="auto" w:sz="6" w:space="0"/>
              <w:bottom w:val="single" w:color="auto" w:sz="6" w:space="0"/>
              <w:right w:val="single" w:color="auto" w:sz="6" w:space="0"/>
            </w:tcBorders>
            <w:vAlign w:val="center"/>
          </w:tcPr>
          <w:p w14:paraId="03AF4C97">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是             否</w:t>
            </w:r>
          </w:p>
        </w:tc>
        <w:tc>
          <w:tcPr>
            <w:tcW w:w="1407" w:type="dxa"/>
            <w:tcBorders>
              <w:top w:val="single" w:color="auto" w:sz="6" w:space="0"/>
              <w:left w:val="single" w:color="auto" w:sz="6" w:space="0"/>
              <w:bottom w:val="single" w:color="auto" w:sz="6" w:space="0"/>
              <w:right w:val="single" w:color="auto" w:sz="6" w:space="0"/>
            </w:tcBorders>
            <w:vAlign w:val="center"/>
          </w:tcPr>
          <w:p w14:paraId="395DA163">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1C87C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3544" w:type="dxa"/>
            <w:gridSpan w:val="2"/>
            <w:tcBorders>
              <w:top w:val="single" w:color="auto" w:sz="6" w:space="0"/>
              <w:left w:val="single" w:color="auto" w:sz="6" w:space="0"/>
              <w:bottom w:val="single" w:color="auto" w:sz="6" w:space="0"/>
              <w:right w:val="single" w:color="auto" w:sz="6" w:space="0"/>
            </w:tcBorders>
            <w:vAlign w:val="center"/>
          </w:tcPr>
          <w:p w14:paraId="592B9A72">
            <w:pPr>
              <w:widowControl/>
              <w:spacing w:line="360" w:lineRule="auto"/>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供应商是否属于残疾人福利性单位</w:t>
            </w:r>
          </w:p>
        </w:tc>
        <w:tc>
          <w:tcPr>
            <w:tcW w:w="4050" w:type="dxa"/>
            <w:gridSpan w:val="4"/>
            <w:tcBorders>
              <w:top w:val="single" w:color="auto" w:sz="6" w:space="0"/>
              <w:left w:val="single" w:color="auto" w:sz="6" w:space="0"/>
              <w:bottom w:val="single" w:color="auto" w:sz="6" w:space="0"/>
              <w:right w:val="single" w:color="auto" w:sz="6" w:space="0"/>
            </w:tcBorders>
            <w:vAlign w:val="center"/>
          </w:tcPr>
          <w:p w14:paraId="27376A39">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是             否</w:t>
            </w:r>
          </w:p>
        </w:tc>
        <w:tc>
          <w:tcPr>
            <w:tcW w:w="1407" w:type="dxa"/>
            <w:tcBorders>
              <w:top w:val="single" w:color="auto" w:sz="6" w:space="0"/>
              <w:left w:val="single" w:color="auto" w:sz="6" w:space="0"/>
              <w:bottom w:val="single" w:color="auto" w:sz="6" w:space="0"/>
              <w:right w:val="single" w:color="auto" w:sz="6" w:space="0"/>
            </w:tcBorders>
            <w:vAlign w:val="center"/>
          </w:tcPr>
          <w:p w14:paraId="51CBB2EC">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1593D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8" w:hRule="atLeast"/>
        </w:trPr>
        <w:tc>
          <w:tcPr>
            <w:tcW w:w="3544" w:type="dxa"/>
            <w:gridSpan w:val="2"/>
            <w:tcBorders>
              <w:top w:val="single" w:color="auto" w:sz="6" w:space="0"/>
              <w:left w:val="single" w:color="auto" w:sz="6" w:space="0"/>
              <w:bottom w:val="single" w:color="auto" w:sz="6" w:space="0"/>
              <w:right w:val="single" w:color="auto" w:sz="6" w:space="0"/>
            </w:tcBorders>
            <w:vAlign w:val="center"/>
          </w:tcPr>
          <w:p w14:paraId="1DE28003">
            <w:pPr>
              <w:widowControl/>
              <w:spacing w:line="360" w:lineRule="auto"/>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供应商是否属于监狱企业</w:t>
            </w:r>
          </w:p>
        </w:tc>
        <w:tc>
          <w:tcPr>
            <w:tcW w:w="4050" w:type="dxa"/>
            <w:gridSpan w:val="4"/>
            <w:tcBorders>
              <w:top w:val="single" w:color="auto" w:sz="6" w:space="0"/>
              <w:left w:val="single" w:color="auto" w:sz="6" w:space="0"/>
              <w:bottom w:val="single" w:color="auto" w:sz="6" w:space="0"/>
              <w:right w:val="single" w:color="auto" w:sz="6" w:space="0"/>
            </w:tcBorders>
            <w:vAlign w:val="center"/>
          </w:tcPr>
          <w:p w14:paraId="5ED9C32F">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 xml:space="preserve"> 是             否</w:t>
            </w:r>
          </w:p>
        </w:tc>
        <w:tc>
          <w:tcPr>
            <w:tcW w:w="1407" w:type="dxa"/>
            <w:tcBorders>
              <w:top w:val="single" w:color="auto" w:sz="6" w:space="0"/>
              <w:left w:val="single" w:color="auto" w:sz="6" w:space="0"/>
              <w:bottom w:val="single" w:color="auto" w:sz="6" w:space="0"/>
              <w:right w:val="single" w:color="auto" w:sz="6" w:space="0"/>
            </w:tcBorders>
            <w:vAlign w:val="center"/>
          </w:tcPr>
          <w:p w14:paraId="2B71BF68">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bl>
    <w:p w14:paraId="1C2BB8DF">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供应商名称:</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（盖章）</w:t>
      </w:r>
    </w:p>
    <w:p w14:paraId="5594A70E">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说明：</w:t>
      </w:r>
    </w:p>
    <w:p w14:paraId="113072A2">
      <w:pPr>
        <w:widowControl/>
        <w:numPr>
          <w:ilvl w:val="0"/>
          <w:numId w:val="3"/>
        </w:numPr>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在“供应商是否属于小和微型企业”栏后“是”或“否”上打“√”。</w:t>
      </w:r>
    </w:p>
    <w:p w14:paraId="19B42048">
      <w:pPr>
        <w:widowControl/>
        <w:numPr>
          <w:ilvl w:val="0"/>
          <w:numId w:val="3"/>
        </w:numPr>
        <w:spacing w:line="360" w:lineRule="auto"/>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在“供应商是否属于残疾人福利性单位”栏后“是”或“否”上打“√”。</w:t>
      </w:r>
    </w:p>
    <w:p w14:paraId="58F3BAB4">
      <w:pPr>
        <w:widowControl/>
        <w:numPr>
          <w:ilvl w:val="0"/>
          <w:numId w:val="3"/>
        </w:numPr>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在“供应商是否属于监狱企业”栏后“是”或“否”上打“√”。</w:t>
      </w:r>
    </w:p>
    <w:p w14:paraId="7D742952">
      <w:pPr>
        <w:pStyle w:val="5"/>
        <w:rPr>
          <w:rFonts w:asciiTheme="minorEastAsia" w:hAnsiTheme="minorEastAsia" w:eastAsiaTheme="minorEastAsia" w:cstheme="minorEastAsia"/>
          <w:color w:val="000000" w:themeColor="text1"/>
          <w:lang w:val="zh-CN"/>
          <w14:textFill>
            <w14:solidFill>
              <w14:schemeClr w14:val="tx1"/>
            </w14:solidFill>
          </w14:textFill>
        </w:rPr>
      </w:pPr>
    </w:p>
    <w:p w14:paraId="2B6EB31E">
      <w:pPr>
        <w:widowControl/>
        <w:spacing w:line="360" w:lineRule="auto"/>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59F4550C">
      <w:pPr>
        <w:widowControl/>
        <w:spacing w:line="360" w:lineRule="auto"/>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7860EBB2">
      <w:pPr>
        <w:widowControl/>
        <w:spacing w:line="360" w:lineRule="auto"/>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01A68243">
      <w:pPr>
        <w:widowControl/>
        <w:spacing w:line="360" w:lineRule="auto"/>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58938868">
      <w:pPr>
        <w:widowControl/>
        <w:spacing w:line="360" w:lineRule="auto"/>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63DA16BB">
      <w:pPr>
        <w:widowControl/>
        <w:spacing w:line="360" w:lineRule="auto"/>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165652C2">
      <w:pPr>
        <w:pStyle w:val="29"/>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br w:type="page" w:clear="all"/>
      </w:r>
      <w:bookmarkStart w:id="153" w:name="_Toc1279_WPSOffice_Level1"/>
    </w:p>
    <w:p w14:paraId="7C45EFBC">
      <w:pPr>
        <w:spacing w:line="360" w:lineRule="auto"/>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目录四、分项报价表</w:t>
      </w:r>
    </w:p>
    <w:p w14:paraId="0797A841">
      <w:pPr>
        <w:spacing w:line="360" w:lineRule="auto"/>
        <w:jc w:val="center"/>
        <w:rPr>
          <w:rFonts w:asciiTheme="minorEastAsia" w:hAnsiTheme="minorEastAsia" w:eastAsiaTheme="minorEastAsia" w:cstheme="minorEastAsia"/>
          <w:color w:val="000000" w:themeColor="text1"/>
          <w:sz w:val="36"/>
          <w:szCs w:val="36"/>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分项报价表</w:t>
      </w:r>
    </w:p>
    <w:tbl>
      <w:tblPr>
        <w:tblStyle w:val="63"/>
        <w:tblW w:w="1045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72"/>
        <w:gridCol w:w="4226"/>
        <w:gridCol w:w="1128"/>
        <w:gridCol w:w="1028"/>
        <w:gridCol w:w="1151"/>
        <w:gridCol w:w="978"/>
        <w:gridCol w:w="1268"/>
      </w:tblGrid>
      <w:tr w14:paraId="22F9A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70" w:hRule="atLeast"/>
          <w:tblHeader/>
        </w:trPr>
        <w:tc>
          <w:tcPr>
            <w:tcW w:w="672" w:type="dxa"/>
            <w:vAlign w:val="center"/>
          </w:tcPr>
          <w:p w14:paraId="36251161">
            <w:pPr>
              <w:widowControl/>
              <w:spacing w:line="400" w:lineRule="exact"/>
              <w:jc w:val="center"/>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序号</w:t>
            </w:r>
          </w:p>
        </w:tc>
        <w:tc>
          <w:tcPr>
            <w:tcW w:w="4226" w:type="dxa"/>
            <w:tcMar>
              <w:top w:w="7" w:type="dxa"/>
              <w:left w:w="7" w:type="dxa"/>
              <w:right w:w="7" w:type="dxa"/>
            </w:tcMar>
            <w:vAlign w:val="center"/>
          </w:tcPr>
          <w:p w14:paraId="34647A6C">
            <w:pPr>
              <w:widowControl/>
              <w:spacing w:line="400" w:lineRule="exact"/>
              <w:jc w:val="center"/>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项目名称</w:t>
            </w:r>
          </w:p>
        </w:tc>
        <w:tc>
          <w:tcPr>
            <w:tcW w:w="1128" w:type="dxa"/>
            <w:tcMar>
              <w:top w:w="7" w:type="dxa"/>
              <w:left w:w="7" w:type="dxa"/>
              <w:right w:w="7" w:type="dxa"/>
            </w:tcMar>
            <w:vAlign w:val="center"/>
          </w:tcPr>
          <w:p w14:paraId="63482695">
            <w:pPr>
              <w:widowControl/>
              <w:spacing w:line="400" w:lineRule="exact"/>
              <w:jc w:val="center"/>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数量</w:t>
            </w:r>
          </w:p>
        </w:tc>
        <w:tc>
          <w:tcPr>
            <w:tcW w:w="1028" w:type="dxa"/>
            <w:tcMar>
              <w:top w:w="7" w:type="dxa"/>
              <w:left w:w="7" w:type="dxa"/>
              <w:right w:w="7" w:type="dxa"/>
            </w:tcMar>
            <w:vAlign w:val="center"/>
          </w:tcPr>
          <w:p w14:paraId="6DD89953">
            <w:pPr>
              <w:widowControl/>
              <w:spacing w:line="400" w:lineRule="exact"/>
              <w:jc w:val="center"/>
              <w:rPr>
                <w:rFonts w:ascii="宋体" w:hAnsi="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单</w:t>
            </w:r>
            <w:r>
              <w:rPr>
                <w:rFonts w:hint="eastAsia" w:ascii="宋体" w:hAnsi="宋体" w:cs="MS Gothic"/>
                <w:b/>
                <w:bCs/>
                <w:color w:val="000000" w:themeColor="text1"/>
                <w:sz w:val="24"/>
                <w14:textFill>
                  <w14:solidFill>
                    <w14:schemeClr w14:val="tx1"/>
                  </w14:solidFill>
                </w14:textFill>
              </w:rPr>
              <w:t>位</w:t>
            </w:r>
          </w:p>
        </w:tc>
        <w:tc>
          <w:tcPr>
            <w:tcW w:w="1151" w:type="dxa"/>
          </w:tcPr>
          <w:p w14:paraId="34869C6B">
            <w:pPr>
              <w:widowControl/>
              <w:spacing w:line="400" w:lineRule="exact"/>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全费用</w:t>
            </w:r>
          </w:p>
          <w:p w14:paraId="5DF7BCE1">
            <w:pPr>
              <w:widowControl/>
              <w:spacing w:line="400" w:lineRule="exact"/>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单价</w:t>
            </w:r>
          </w:p>
          <w:p w14:paraId="6F875926">
            <w:pPr>
              <w:widowControl/>
              <w:spacing w:line="400" w:lineRule="exact"/>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（元）</w:t>
            </w:r>
          </w:p>
        </w:tc>
        <w:tc>
          <w:tcPr>
            <w:tcW w:w="978" w:type="dxa"/>
          </w:tcPr>
          <w:p w14:paraId="1E0636E3">
            <w:pPr>
              <w:widowControl/>
              <w:spacing w:line="400" w:lineRule="exact"/>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全费用</w:t>
            </w:r>
          </w:p>
          <w:p w14:paraId="09AE1094">
            <w:pPr>
              <w:widowControl/>
              <w:spacing w:line="400" w:lineRule="exact"/>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总价</w:t>
            </w:r>
          </w:p>
          <w:p w14:paraId="3AC9AA8E">
            <w:pPr>
              <w:widowControl/>
              <w:spacing w:line="400" w:lineRule="exact"/>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（元）</w:t>
            </w:r>
          </w:p>
        </w:tc>
        <w:tc>
          <w:tcPr>
            <w:tcW w:w="1268" w:type="dxa"/>
          </w:tcPr>
          <w:p w14:paraId="70235FBA">
            <w:pPr>
              <w:widowControl/>
              <w:spacing w:line="400" w:lineRule="exact"/>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备注</w:t>
            </w:r>
          </w:p>
        </w:tc>
      </w:tr>
      <w:tr w14:paraId="1AB2B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trPr>
        <w:tc>
          <w:tcPr>
            <w:tcW w:w="672" w:type="dxa"/>
            <w:vAlign w:val="center"/>
          </w:tcPr>
          <w:p w14:paraId="71C3B848">
            <w:pPr>
              <w:widowControl/>
              <w:spacing w:line="4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4226" w:type="dxa"/>
            <w:tcMar>
              <w:top w:w="5" w:type="dxa"/>
              <w:left w:w="5" w:type="dxa"/>
              <w:right w:w="5" w:type="dxa"/>
            </w:tcMar>
            <w:vAlign w:val="center"/>
          </w:tcPr>
          <w:p w14:paraId="5ADBF8AC">
            <w:pPr>
              <w:widowControl/>
              <w:spacing w:line="400" w:lineRule="exact"/>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养护服务人员</w:t>
            </w:r>
          </w:p>
        </w:tc>
        <w:tc>
          <w:tcPr>
            <w:tcW w:w="1128" w:type="dxa"/>
            <w:tcMar>
              <w:top w:w="12" w:type="dxa"/>
              <w:left w:w="12" w:type="dxa"/>
              <w:bottom w:w="72" w:type="dxa"/>
              <w:right w:w="12" w:type="dxa"/>
            </w:tcMar>
            <w:vAlign w:val="center"/>
          </w:tcPr>
          <w:p w14:paraId="1F58F8AF">
            <w:pPr>
              <w:widowControl/>
              <w:spacing w:line="4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38</w:t>
            </w:r>
          </w:p>
        </w:tc>
        <w:tc>
          <w:tcPr>
            <w:tcW w:w="1028" w:type="dxa"/>
            <w:tcMar>
              <w:top w:w="12" w:type="dxa"/>
              <w:left w:w="12" w:type="dxa"/>
              <w:bottom w:w="72" w:type="dxa"/>
              <w:right w:w="12" w:type="dxa"/>
            </w:tcMar>
            <w:vAlign w:val="center"/>
          </w:tcPr>
          <w:p w14:paraId="346F4136">
            <w:pPr>
              <w:widowControl/>
              <w:spacing w:line="40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人/天</w:t>
            </w:r>
          </w:p>
        </w:tc>
        <w:tc>
          <w:tcPr>
            <w:tcW w:w="1151" w:type="dxa"/>
            <w:vAlign w:val="center"/>
          </w:tcPr>
          <w:p w14:paraId="2304204E">
            <w:pPr>
              <w:widowControl/>
              <w:spacing w:line="400" w:lineRule="exact"/>
              <w:jc w:val="center"/>
              <w:rPr>
                <w:rFonts w:ascii="宋体" w:hAnsi="宋体" w:cs="宋体"/>
                <w:color w:val="000000" w:themeColor="text1"/>
                <w:szCs w:val="21"/>
                <w14:textFill>
                  <w14:solidFill>
                    <w14:schemeClr w14:val="tx1"/>
                  </w14:solidFill>
                </w14:textFill>
              </w:rPr>
            </w:pPr>
          </w:p>
        </w:tc>
        <w:tc>
          <w:tcPr>
            <w:tcW w:w="978" w:type="dxa"/>
            <w:vAlign w:val="center"/>
          </w:tcPr>
          <w:p w14:paraId="0B2436E9">
            <w:pPr>
              <w:widowControl/>
              <w:spacing w:line="400" w:lineRule="exact"/>
              <w:jc w:val="center"/>
              <w:rPr>
                <w:rFonts w:ascii="宋体" w:hAnsi="宋体" w:cs="宋体"/>
                <w:color w:val="000000" w:themeColor="text1"/>
                <w:szCs w:val="21"/>
                <w14:textFill>
                  <w14:solidFill>
                    <w14:schemeClr w14:val="tx1"/>
                  </w14:solidFill>
                </w14:textFill>
              </w:rPr>
            </w:pPr>
          </w:p>
        </w:tc>
        <w:tc>
          <w:tcPr>
            <w:tcW w:w="1268" w:type="dxa"/>
            <w:vAlign w:val="center"/>
          </w:tcPr>
          <w:p w14:paraId="729941A1">
            <w:pPr>
              <w:widowControl/>
              <w:spacing w:line="40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暂按300天计</w:t>
            </w:r>
          </w:p>
        </w:tc>
      </w:tr>
      <w:tr w14:paraId="44972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5" w:hRule="atLeast"/>
        </w:trPr>
        <w:tc>
          <w:tcPr>
            <w:tcW w:w="672" w:type="dxa"/>
            <w:vAlign w:val="center"/>
          </w:tcPr>
          <w:p w14:paraId="761CE35E">
            <w:pPr>
              <w:widowControl/>
              <w:spacing w:line="4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4226" w:type="dxa"/>
            <w:tcMar>
              <w:top w:w="5" w:type="dxa"/>
              <w:left w:w="5" w:type="dxa"/>
              <w:right w:w="5" w:type="dxa"/>
            </w:tcMar>
            <w:vAlign w:val="center"/>
          </w:tcPr>
          <w:p w14:paraId="16B2B429">
            <w:pPr>
              <w:widowControl/>
              <w:jc w:val="center"/>
              <w:textAlignment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突击任务、应急消险等专项资金</w:t>
            </w:r>
          </w:p>
        </w:tc>
        <w:tc>
          <w:tcPr>
            <w:tcW w:w="1128" w:type="dxa"/>
            <w:tcMar>
              <w:top w:w="12" w:type="dxa"/>
              <w:left w:w="12" w:type="dxa"/>
              <w:bottom w:w="72" w:type="dxa"/>
              <w:right w:w="12" w:type="dxa"/>
            </w:tcMar>
            <w:vAlign w:val="center"/>
          </w:tcPr>
          <w:p w14:paraId="3D4B25F3">
            <w:pPr>
              <w:widowControl/>
              <w:spacing w:line="40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1028" w:type="dxa"/>
            <w:tcMar>
              <w:top w:w="12" w:type="dxa"/>
              <w:left w:w="12" w:type="dxa"/>
              <w:bottom w:w="72" w:type="dxa"/>
              <w:right w:w="12" w:type="dxa"/>
            </w:tcMar>
            <w:vAlign w:val="center"/>
          </w:tcPr>
          <w:p w14:paraId="2F38A341">
            <w:pPr>
              <w:widowControl/>
              <w:spacing w:line="40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w:t>
            </w:r>
          </w:p>
        </w:tc>
        <w:tc>
          <w:tcPr>
            <w:tcW w:w="1151" w:type="dxa"/>
            <w:vAlign w:val="center"/>
          </w:tcPr>
          <w:p w14:paraId="4EB8F4BB">
            <w:pPr>
              <w:widowControl/>
              <w:spacing w:line="40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978" w:type="dxa"/>
            <w:vAlign w:val="center"/>
          </w:tcPr>
          <w:p w14:paraId="2E1ECA65">
            <w:pPr>
              <w:widowControl/>
              <w:spacing w:line="40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100000</w:t>
            </w:r>
          </w:p>
        </w:tc>
        <w:tc>
          <w:tcPr>
            <w:tcW w:w="1268" w:type="dxa"/>
            <w:vAlign w:val="center"/>
          </w:tcPr>
          <w:p w14:paraId="75D6DE26">
            <w:pPr>
              <w:widowControl/>
              <w:spacing w:line="400" w:lineRule="exact"/>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不可竞争费</w:t>
            </w:r>
          </w:p>
        </w:tc>
      </w:tr>
      <w:tr w14:paraId="12BE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672" w:type="dxa"/>
            <w:vAlign w:val="center"/>
          </w:tcPr>
          <w:p w14:paraId="498806D1">
            <w:pPr>
              <w:widowControl/>
              <w:spacing w:line="400" w:lineRule="exact"/>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3</w:t>
            </w:r>
          </w:p>
        </w:tc>
        <w:tc>
          <w:tcPr>
            <w:tcW w:w="4226" w:type="dxa"/>
            <w:tcMar>
              <w:top w:w="5" w:type="dxa"/>
              <w:left w:w="5" w:type="dxa"/>
              <w:right w:w="5" w:type="dxa"/>
            </w:tcMar>
            <w:vAlign w:val="center"/>
          </w:tcPr>
          <w:p w14:paraId="57B134DD">
            <w:pPr>
              <w:widowControl/>
              <w:spacing w:line="400" w:lineRule="exact"/>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合  计</w:t>
            </w:r>
          </w:p>
        </w:tc>
        <w:tc>
          <w:tcPr>
            <w:tcW w:w="1128" w:type="dxa"/>
            <w:tcMar>
              <w:top w:w="12" w:type="dxa"/>
              <w:left w:w="12" w:type="dxa"/>
              <w:bottom w:w="72" w:type="dxa"/>
              <w:right w:w="12" w:type="dxa"/>
            </w:tcMar>
            <w:vAlign w:val="center"/>
          </w:tcPr>
          <w:p w14:paraId="62B3A145">
            <w:pPr>
              <w:widowControl/>
              <w:spacing w:line="400" w:lineRule="exact"/>
              <w:jc w:val="center"/>
              <w:rPr>
                <w:rFonts w:ascii="宋体" w:hAnsi="宋体"/>
                <w:b/>
                <w:color w:val="000000" w:themeColor="text1"/>
                <w:szCs w:val="21"/>
                <w14:textFill>
                  <w14:solidFill>
                    <w14:schemeClr w14:val="tx1"/>
                  </w14:solidFill>
                </w14:textFill>
              </w:rPr>
            </w:pPr>
          </w:p>
        </w:tc>
        <w:tc>
          <w:tcPr>
            <w:tcW w:w="1028" w:type="dxa"/>
            <w:tcMar>
              <w:top w:w="12" w:type="dxa"/>
              <w:left w:w="12" w:type="dxa"/>
              <w:bottom w:w="72" w:type="dxa"/>
              <w:right w:w="12" w:type="dxa"/>
            </w:tcMar>
            <w:vAlign w:val="center"/>
          </w:tcPr>
          <w:p w14:paraId="5E769301">
            <w:pPr>
              <w:widowControl/>
              <w:spacing w:line="400" w:lineRule="exact"/>
              <w:jc w:val="center"/>
              <w:rPr>
                <w:rFonts w:ascii="宋体" w:hAnsi="宋体"/>
                <w:b/>
                <w:color w:val="000000" w:themeColor="text1"/>
                <w:szCs w:val="21"/>
                <w14:textFill>
                  <w14:solidFill>
                    <w14:schemeClr w14:val="tx1"/>
                  </w14:solidFill>
                </w14:textFill>
              </w:rPr>
            </w:pPr>
          </w:p>
        </w:tc>
        <w:tc>
          <w:tcPr>
            <w:tcW w:w="1151" w:type="dxa"/>
            <w:vAlign w:val="center"/>
          </w:tcPr>
          <w:p w14:paraId="646B0896">
            <w:pPr>
              <w:widowControl/>
              <w:spacing w:line="400" w:lineRule="exact"/>
              <w:jc w:val="center"/>
              <w:rPr>
                <w:rFonts w:ascii="宋体" w:hAnsi="宋体"/>
                <w:b/>
                <w:color w:val="000000" w:themeColor="text1"/>
                <w:szCs w:val="21"/>
                <w14:textFill>
                  <w14:solidFill>
                    <w14:schemeClr w14:val="tx1"/>
                  </w14:solidFill>
                </w14:textFill>
              </w:rPr>
            </w:pPr>
          </w:p>
        </w:tc>
        <w:tc>
          <w:tcPr>
            <w:tcW w:w="978" w:type="dxa"/>
            <w:vAlign w:val="center"/>
          </w:tcPr>
          <w:p w14:paraId="18ED290B">
            <w:pPr>
              <w:widowControl/>
              <w:spacing w:line="400" w:lineRule="exact"/>
              <w:jc w:val="center"/>
              <w:rPr>
                <w:rFonts w:ascii="宋体" w:hAnsi="宋体"/>
                <w:b/>
                <w:color w:val="000000" w:themeColor="text1"/>
                <w:szCs w:val="21"/>
                <w14:textFill>
                  <w14:solidFill>
                    <w14:schemeClr w14:val="tx1"/>
                  </w14:solidFill>
                </w14:textFill>
              </w:rPr>
            </w:pPr>
          </w:p>
        </w:tc>
        <w:tc>
          <w:tcPr>
            <w:tcW w:w="1268" w:type="dxa"/>
            <w:vAlign w:val="center"/>
          </w:tcPr>
          <w:p w14:paraId="5D076354">
            <w:pPr>
              <w:widowControl/>
              <w:spacing w:line="400" w:lineRule="exact"/>
              <w:jc w:val="center"/>
              <w:rPr>
                <w:rFonts w:ascii="宋体" w:hAnsi="宋体"/>
                <w:b/>
                <w:color w:val="000000" w:themeColor="text1"/>
                <w:szCs w:val="21"/>
                <w14:textFill>
                  <w14:solidFill>
                    <w14:schemeClr w14:val="tx1"/>
                  </w14:solidFill>
                </w14:textFill>
              </w:rPr>
            </w:pPr>
          </w:p>
        </w:tc>
      </w:tr>
    </w:tbl>
    <w:p w14:paraId="2E6FACFA">
      <w:pPr>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4B631198">
      <w:pP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供应商名称：</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（盖章）</w:t>
      </w:r>
    </w:p>
    <w:p w14:paraId="1A8FD6A1">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asciiTheme="minorEastAsia" w:hAnsiTheme="minorEastAsia" w:eastAsiaTheme="minorEastAsia" w:cstheme="minorEastAsia"/>
          <w:color w:val="000000" w:themeColor="text1"/>
          <w:sz w:val="24"/>
          <w:szCs w:val="24"/>
          <w:lang w:val="zh-CN"/>
          <w14:textFill>
            <w14:solidFill>
              <w14:schemeClr w14:val="tx1"/>
            </w14:solidFill>
          </w14:textFill>
        </w:rPr>
        <w:t xml:space="preserve">备注： </w:t>
      </w:r>
    </w:p>
    <w:p w14:paraId="3CD97D17">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asciiTheme="minorEastAsia" w:hAnsiTheme="minorEastAsia" w:eastAsiaTheme="minorEastAsia" w:cstheme="minorEastAsia"/>
          <w:color w:val="000000" w:themeColor="text1"/>
          <w:sz w:val="24"/>
          <w:szCs w:val="24"/>
          <w:lang w:val="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、此表须按第四章中的采购清单填报，表中所列内容为对应本项目需求。如有漏项或缺项，供应商承担全部责任；</w:t>
      </w:r>
    </w:p>
    <w:p w14:paraId="15AE93EB">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2、供应商如不提供详细分项报价将视为没有实质性响应采购文件；</w:t>
      </w:r>
    </w:p>
    <w:p w14:paraId="3047F98B">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3、如果按单价计算的结果与总价不一致，以修正后的总价参与评审。</w:t>
      </w:r>
    </w:p>
    <w:p w14:paraId="751880A0">
      <w:pPr>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br w:type="page"/>
      </w:r>
    </w:p>
    <w:p w14:paraId="7100A89C">
      <w:pPr>
        <w:spacing w:line="360" w:lineRule="auto"/>
        <w:jc w:val="left"/>
        <w:rPr>
          <w:rFonts w:asciiTheme="minorEastAsia" w:hAnsiTheme="minorEastAsia" w:eastAsiaTheme="minorEastAsia" w:cstheme="minorEastAsia"/>
          <w:b/>
          <w:color w:val="000000" w:themeColor="text1"/>
          <w:sz w:val="36"/>
          <w:szCs w:val="36"/>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目录五、资格证明文件</w:t>
      </w:r>
    </w:p>
    <w:p w14:paraId="05EE7FA1">
      <w:pPr>
        <w:pStyle w:val="538"/>
        <w:spacing w:line="440" w:lineRule="exact"/>
        <w:ind w:left="420" w:firstLine="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（1）营业执照(提供有效的营业执照复印件加盖公章)；</w:t>
      </w:r>
    </w:p>
    <w:p w14:paraId="36695965">
      <w:pPr>
        <w:pStyle w:val="538"/>
        <w:spacing w:line="440" w:lineRule="exact"/>
        <w:ind w:left="420" w:firstLine="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（2）南京市政府采购供应商信用记录表暨信用承诺书（法定代表人签字并加盖公章）</w:t>
      </w:r>
    </w:p>
    <w:p w14:paraId="044C2C50">
      <w:pPr>
        <w:pStyle w:val="538"/>
        <w:spacing w:line="440" w:lineRule="exact"/>
        <w:ind w:left="420" w:firstLine="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（3）其他资格证明文件。</w:t>
      </w:r>
    </w:p>
    <w:p w14:paraId="23BD51E4">
      <w:pPr>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7102818A">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asciiTheme="minorEastAsia" w:hAnsiTheme="minorEastAsia" w:eastAsiaTheme="minorEastAsia" w:cstheme="minorEastAsia"/>
          <w:b/>
          <w:color w:val="000000" w:themeColor="text1"/>
          <w:sz w:val="24"/>
          <w:szCs w:val="24"/>
          <w:lang w:val="zh-CN"/>
          <w14:textFill>
            <w14:solidFill>
              <w14:schemeClr w14:val="tx1"/>
            </w14:solidFill>
          </w14:textFill>
        </w:rPr>
        <w:br w:type="page" w:clear="all"/>
      </w:r>
    </w:p>
    <w:p w14:paraId="6ACA15FA">
      <w:pPr>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目录六、技术条款偏离表</w:t>
      </w:r>
      <w:bookmarkEnd w:id="153"/>
    </w:p>
    <w:p w14:paraId="41AFF94A">
      <w:pPr>
        <w:spacing w:line="360" w:lineRule="auto"/>
        <w:jc w:val="center"/>
        <w:rPr>
          <w:rFonts w:asciiTheme="minorEastAsia" w:hAnsiTheme="minorEastAsia" w:eastAsiaTheme="minorEastAsia" w:cstheme="minorEastAsia"/>
          <w:color w:val="000000" w:themeColor="text1"/>
          <w:sz w:val="28"/>
          <w:szCs w:val="24"/>
          <w:lang w:val="zh-CN"/>
          <w14:textFill>
            <w14:solidFill>
              <w14:schemeClr w14:val="tx1"/>
            </w14:solidFill>
          </w14:textFill>
        </w:rPr>
      </w:pPr>
      <w:bookmarkStart w:id="154" w:name="_Toc11013_WPSOffice_Level2"/>
      <w:r>
        <w:rPr>
          <w:rFonts w:hint="eastAsia" w:asciiTheme="minorEastAsia" w:hAnsiTheme="minorEastAsia" w:eastAsiaTheme="minorEastAsia" w:cstheme="minorEastAsia"/>
          <w:color w:val="000000" w:themeColor="text1"/>
          <w:sz w:val="36"/>
          <w:szCs w:val="36"/>
          <w14:textFill>
            <w14:solidFill>
              <w14:schemeClr w14:val="tx1"/>
            </w14:solidFill>
          </w14:textFill>
        </w:rPr>
        <w:t>技术条款偏离表</w:t>
      </w:r>
      <w:bookmarkEnd w:id="154"/>
    </w:p>
    <w:p w14:paraId="1EFD8053">
      <w:pPr>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项目名称：</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 </w:t>
      </w:r>
    </w:p>
    <w:p w14:paraId="7F4D05C9">
      <w:pPr>
        <w:widowControl/>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项目编号：</w:t>
      </w:r>
    </w:p>
    <w:tbl>
      <w:tblPr>
        <w:tblStyle w:val="63"/>
        <w:tblW w:w="9069" w:type="dxa"/>
        <w:jc w:val="center"/>
        <w:tblLayout w:type="fixed"/>
        <w:tblCellMar>
          <w:top w:w="0" w:type="dxa"/>
          <w:left w:w="10" w:type="dxa"/>
          <w:bottom w:w="0" w:type="dxa"/>
          <w:right w:w="10" w:type="dxa"/>
        </w:tblCellMar>
      </w:tblPr>
      <w:tblGrid>
        <w:gridCol w:w="1619"/>
        <w:gridCol w:w="1742"/>
        <w:gridCol w:w="2578"/>
        <w:gridCol w:w="2385"/>
        <w:gridCol w:w="745"/>
      </w:tblGrid>
      <w:tr w14:paraId="5B8CF64A">
        <w:tblPrEx>
          <w:tblCellMar>
            <w:top w:w="0" w:type="dxa"/>
            <w:left w:w="10" w:type="dxa"/>
            <w:bottom w:w="0" w:type="dxa"/>
            <w:right w:w="10" w:type="dxa"/>
          </w:tblCellMar>
        </w:tblPrEx>
        <w:trPr>
          <w:trHeight w:val="284" w:hRule="atLeast"/>
          <w:jc w:val="center"/>
        </w:trPr>
        <w:tc>
          <w:tcPr>
            <w:tcW w:w="1619" w:type="dxa"/>
            <w:tcBorders>
              <w:top w:val="single" w:color="auto" w:sz="6" w:space="0"/>
              <w:left w:val="single" w:color="auto" w:sz="6" w:space="0"/>
              <w:bottom w:val="single" w:color="auto" w:sz="6" w:space="0"/>
              <w:right w:val="single" w:color="auto" w:sz="6" w:space="0"/>
            </w:tcBorders>
            <w:vAlign w:val="center"/>
          </w:tcPr>
          <w:p w14:paraId="5D3D0DD5">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序号</w:t>
            </w:r>
          </w:p>
        </w:tc>
        <w:tc>
          <w:tcPr>
            <w:tcW w:w="1742" w:type="dxa"/>
            <w:tcBorders>
              <w:top w:val="single" w:color="auto" w:sz="6" w:space="0"/>
              <w:left w:val="single" w:color="auto" w:sz="6" w:space="0"/>
              <w:bottom w:val="single" w:color="auto" w:sz="6" w:space="0"/>
              <w:right w:val="single" w:color="auto" w:sz="6" w:space="0"/>
            </w:tcBorders>
            <w:vAlign w:val="center"/>
          </w:tcPr>
          <w:p w14:paraId="52599C4F">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采购文件条目号</w:t>
            </w:r>
          </w:p>
        </w:tc>
        <w:tc>
          <w:tcPr>
            <w:tcW w:w="2578" w:type="dxa"/>
            <w:tcBorders>
              <w:top w:val="single" w:color="auto" w:sz="6" w:space="0"/>
              <w:left w:val="single" w:color="auto" w:sz="6" w:space="0"/>
              <w:bottom w:val="single" w:color="auto" w:sz="6" w:space="0"/>
              <w:right w:val="single" w:color="auto" w:sz="6" w:space="0"/>
            </w:tcBorders>
            <w:vAlign w:val="center"/>
          </w:tcPr>
          <w:p w14:paraId="3EF6B00F">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采购文件要求</w:t>
            </w:r>
          </w:p>
        </w:tc>
        <w:tc>
          <w:tcPr>
            <w:tcW w:w="2385" w:type="dxa"/>
            <w:tcBorders>
              <w:top w:val="single" w:color="auto" w:sz="6" w:space="0"/>
              <w:left w:val="single" w:color="auto" w:sz="6" w:space="0"/>
              <w:bottom w:val="single" w:color="auto" w:sz="6" w:space="0"/>
              <w:right w:val="single" w:color="auto" w:sz="6" w:space="0"/>
            </w:tcBorders>
            <w:vAlign w:val="center"/>
          </w:tcPr>
          <w:p w14:paraId="0D167E79">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磋商响应</w:t>
            </w:r>
          </w:p>
        </w:tc>
        <w:tc>
          <w:tcPr>
            <w:tcW w:w="745" w:type="dxa"/>
            <w:tcBorders>
              <w:top w:val="single" w:color="auto" w:sz="6" w:space="0"/>
              <w:left w:val="single" w:color="auto" w:sz="6" w:space="0"/>
              <w:bottom w:val="single" w:color="auto" w:sz="6" w:space="0"/>
              <w:right w:val="single" w:color="auto" w:sz="6" w:space="0"/>
            </w:tcBorders>
            <w:vAlign w:val="center"/>
          </w:tcPr>
          <w:p w14:paraId="0E0FB70A">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偏离</w:t>
            </w:r>
          </w:p>
        </w:tc>
      </w:tr>
      <w:tr w14:paraId="5FDA3515">
        <w:tblPrEx>
          <w:tblCellMar>
            <w:top w:w="0" w:type="dxa"/>
            <w:left w:w="10" w:type="dxa"/>
            <w:bottom w:w="0" w:type="dxa"/>
            <w:right w:w="10" w:type="dxa"/>
          </w:tblCellMar>
        </w:tblPrEx>
        <w:trPr>
          <w:trHeight w:val="284" w:hRule="atLeast"/>
          <w:jc w:val="center"/>
        </w:trPr>
        <w:tc>
          <w:tcPr>
            <w:tcW w:w="1619" w:type="dxa"/>
            <w:tcBorders>
              <w:top w:val="single" w:color="auto" w:sz="6" w:space="0"/>
              <w:left w:val="single" w:color="auto" w:sz="6" w:space="0"/>
              <w:bottom w:val="single" w:color="auto" w:sz="6" w:space="0"/>
              <w:right w:val="single" w:color="auto" w:sz="6" w:space="0"/>
            </w:tcBorders>
            <w:vAlign w:val="center"/>
          </w:tcPr>
          <w:p w14:paraId="55882313">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742" w:type="dxa"/>
            <w:tcBorders>
              <w:top w:val="single" w:color="auto" w:sz="6" w:space="0"/>
              <w:left w:val="single" w:color="auto" w:sz="6" w:space="0"/>
              <w:bottom w:val="single" w:color="auto" w:sz="6" w:space="0"/>
              <w:right w:val="single" w:color="auto" w:sz="6" w:space="0"/>
            </w:tcBorders>
            <w:vAlign w:val="center"/>
          </w:tcPr>
          <w:p w14:paraId="6DB8F1B5">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578" w:type="dxa"/>
            <w:tcBorders>
              <w:top w:val="single" w:color="auto" w:sz="6" w:space="0"/>
              <w:left w:val="single" w:color="auto" w:sz="6" w:space="0"/>
              <w:bottom w:val="single" w:color="auto" w:sz="6" w:space="0"/>
              <w:right w:val="single" w:color="auto" w:sz="6" w:space="0"/>
            </w:tcBorders>
            <w:vAlign w:val="center"/>
          </w:tcPr>
          <w:p w14:paraId="7F7D626A">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385" w:type="dxa"/>
            <w:tcBorders>
              <w:top w:val="single" w:color="auto" w:sz="6" w:space="0"/>
              <w:left w:val="single" w:color="auto" w:sz="6" w:space="0"/>
              <w:bottom w:val="single" w:color="auto" w:sz="6" w:space="0"/>
              <w:right w:val="single" w:color="auto" w:sz="6" w:space="0"/>
            </w:tcBorders>
            <w:vAlign w:val="center"/>
          </w:tcPr>
          <w:p w14:paraId="17CAE413">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45" w:type="dxa"/>
            <w:tcBorders>
              <w:top w:val="single" w:color="auto" w:sz="6" w:space="0"/>
              <w:left w:val="single" w:color="auto" w:sz="6" w:space="0"/>
              <w:bottom w:val="single" w:color="auto" w:sz="6" w:space="0"/>
              <w:right w:val="single" w:color="auto" w:sz="6" w:space="0"/>
            </w:tcBorders>
            <w:vAlign w:val="center"/>
          </w:tcPr>
          <w:p w14:paraId="3DF8AAA8">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1E62B833">
        <w:tblPrEx>
          <w:tblCellMar>
            <w:top w:w="0" w:type="dxa"/>
            <w:left w:w="10" w:type="dxa"/>
            <w:bottom w:w="0" w:type="dxa"/>
            <w:right w:w="10" w:type="dxa"/>
          </w:tblCellMar>
        </w:tblPrEx>
        <w:trPr>
          <w:trHeight w:val="284" w:hRule="atLeast"/>
          <w:jc w:val="center"/>
        </w:trPr>
        <w:tc>
          <w:tcPr>
            <w:tcW w:w="1619" w:type="dxa"/>
            <w:tcBorders>
              <w:top w:val="single" w:color="auto" w:sz="6" w:space="0"/>
              <w:left w:val="single" w:color="auto" w:sz="6" w:space="0"/>
              <w:bottom w:val="single" w:color="auto" w:sz="6" w:space="0"/>
              <w:right w:val="single" w:color="auto" w:sz="6" w:space="0"/>
            </w:tcBorders>
            <w:vAlign w:val="center"/>
          </w:tcPr>
          <w:p w14:paraId="51763A1E">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742" w:type="dxa"/>
            <w:tcBorders>
              <w:top w:val="single" w:color="auto" w:sz="6" w:space="0"/>
              <w:left w:val="single" w:color="auto" w:sz="6" w:space="0"/>
              <w:bottom w:val="single" w:color="auto" w:sz="6" w:space="0"/>
              <w:right w:val="single" w:color="auto" w:sz="6" w:space="0"/>
            </w:tcBorders>
            <w:vAlign w:val="center"/>
          </w:tcPr>
          <w:p w14:paraId="309181C4">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578" w:type="dxa"/>
            <w:tcBorders>
              <w:top w:val="single" w:color="auto" w:sz="6" w:space="0"/>
              <w:left w:val="single" w:color="auto" w:sz="6" w:space="0"/>
              <w:bottom w:val="single" w:color="auto" w:sz="6" w:space="0"/>
              <w:right w:val="single" w:color="auto" w:sz="6" w:space="0"/>
            </w:tcBorders>
            <w:vAlign w:val="center"/>
          </w:tcPr>
          <w:p w14:paraId="650442FD">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385" w:type="dxa"/>
            <w:tcBorders>
              <w:top w:val="single" w:color="auto" w:sz="6" w:space="0"/>
              <w:left w:val="single" w:color="auto" w:sz="6" w:space="0"/>
              <w:bottom w:val="single" w:color="auto" w:sz="6" w:space="0"/>
              <w:right w:val="single" w:color="auto" w:sz="6" w:space="0"/>
            </w:tcBorders>
            <w:vAlign w:val="center"/>
          </w:tcPr>
          <w:p w14:paraId="5D27C938">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45" w:type="dxa"/>
            <w:tcBorders>
              <w:top w:val="single" w:color="auto" w:sz="6" w:space="0"/>
              <w:left w:val="single" w:color="auto" w:sz="6" w:space="0"/>
              <w:bottom w:val="single" w:color="auto" w:sz="6" w:space="0"/>
              <w:right w:val="single" w:color="auto" w:sz="6" w:space="0"/>
            </w:tcBorders>
            <w:vAlign w:val="center"/>
          </w:tcPr>
          <w:p w14:paraId="4416C410">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28F1691C">
        <w:tblPrEx>
          <w:tblCellMar>
            <w:top w:w="0" w:type="dxa"/>
            <w:left w:w="10" w:type="dxa"/>
            <w:bottom w:w="0" w:type="dxa"/>
            <w:right w:w="10" w:type="dxa"/>
          </w:tblCellMar>
        </w:tblPrEx>
        <w:trPr>
          <w:trHeight w:val="284" w:hRule="atLeast"/>
          <w:jc w:val="center"/>
        </w:trPr>
        <w:tc>
          <w:tcPr>
            <w:tcW w:w="1619" w:type="dxa"/>
            <w:tcBorders>
              <w:top w:val="single" w:color="auto" w:sz="6" w:space="0"/>
              <w:left w:val="single" w:color="auto" w:sz="6" w:space="0"/>
              <w:bottom w:val="single" w:color="auto" w:sz="6" w:space="0"/>
              <w:right w:val="single" w:color="auto" w:sz="6" w:space="0"/>
            </w:tcBorders>
            <w:vAlign w:val="center"/>
          </w:tcPr>
          <w:p w14:paraId="17E709C7">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742" w:type="dxa"/>
            <w:tcBorders>
              <w:top w:val="single" w:color="auto" w:sz="6" w:space="0"/>
              <w:left w:val="single" w:color="auto" w:sz="6" w:space="0"/>
              <w:bottom w:val="single" w:color="auto" w:sz="6" w:space="0"/>
              <w:right w:val="single" w:color="auto" w:sz="6" w:space="0"/>
            </w:tcBorders>
            <w:vAlign w:val="center"/>
          </w:tcPr>
          <w:p w14:paraId="72178ADB">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578" w:type="dxa"/>
            <w:tcBorders>
              <w:top w:val="single" w:color="auto" w:sz="6" w:space="0"/>
              <w:left w:val="single" w:color="auto" w:sz="6" w:space="0"/>
              <w:bottom w:val="single" w:color="auto" w:sz="6" w:space="0"/>
              <w:right w:val="single" w:color="auto" w:sz="6" w:space="0"/>
            </w:tcBorders>
            <w:vAlign w:val="center"/>
          </w:tcPr>
          <w:p w14:paraId="2E4BB77A">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385" w:type="dxa"/>
            <w:tcBorders>
              <w:top w:val="single" w:color="auto" w:sz="6" w:space="0"/>
              <w:left w:val="single" w:color="auto" w:sz="6" w:space="0"/>
              <w:bottom w:val="single" w:color="auto" w:sz="6" w:space="0"/>
              <w:right w:val="single" w:color="auto" w:sz="6" w:space="0"/>
            </w:tcBorders>
            <w:vAlign w:val="center"/>
          </w:tcPr>
          <w:p w14:paraId="01AA4E3B">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45" w:type="dxa"/>
            <w:tcBorders>
              <w:top w:val="single" w:color="auto" w:sz="6" w:space="0"/>
              <w:left w:val="single" w:color="auto" w:sz="6" w:space="0"/>
              <w:bottom w:val="single" w:color="auto" w:sz="6" w:space="0"/>
              <w:right w:val="single" w:color="auto" w:sz="6" w:space="0"/>
            </w:tcBorders>
            <w:vAlign w:val="center"/>
          </w:tcPr>
          <w:p w14:paraId="40B250A8">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bl>
    <w:p w14:paraId="602386B5">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供应商名称:</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（盖章）</w:t>
      </w:r>
    </w:p>
    <w:p w14:paraId="6B879FF3">
      <w:pPr>
        <w:widowControl/>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法定代表人或委托代理人签字：                            </w:t>
      </w:r>
    </w:p>
    <w:p w14:paraId="703EBCB5">
      <w:pPr>
        <w:widowControl/>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日    期：   年  月  日</w:t>
      </w:r>
    </w:p>
    <w:p w14:paraId="23EA4F97">
      <w:pPr>
        <w:widowControl/>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说明：如果行数不够，请自行增加。</w:t>
      </w:r>
    </w:p>
    <w:p w14:paraId="329FEBBC">
      <w:pPr>
        <w:widowControl/>
        <w:spacing w:line="240" w:lineRule="atLeast"/>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br w:type="page" w:clear="all"/>
      </w:r>
      <w:bookmarkStart w:id="155" w:name="_Toc27951_WPSOffice_Level1"/>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目录七、商务条款偏离表</w:t>
      </w:r>
      <w:bookmarkEnd w:id="155"/>
    </w:p>
    <w:p w14:paraId="075453FF">
      <w:pPr>
        <w:spacing w:line="360" w:lineRule="auto"/>
        <w:jc w:val="center"/>
        <w:rPr>
          <w:rFonts w:asciiTheme="minorEastAsia" w:hAnsiTheme="minorEastAsia" w:eastAsiaTheme="minorEastAsia" w:cstheme="minorEastAsia"/>
          <w:b/>
          <w:color w:val="000000" w:themeColor="text1"/>
          <w:sz w:val="28"/>
          <w:szCs w:val="24"/>
          <w:lang w:val="zh-CN"/>
          <w14:textFill>
            <w14:solidFill>
              <w14:schemeClr w14:val="tx1"/>
            </w14:solidFill>
          </w14:textFill>
        </w:rPr>
      </w:pPr>
      <w:bookmarkStart w:id="156" w:name="_Toc32559_WPSOffice_Level2"/>
      <w:r>
        <w:rPr>
          <w:rFonts w:hint="eastAsia" w:asciiTheme="minorEastAsia" w:hAnsiTheme="minorEastAsia" w:eastAsiaTheme="minorEastAsia" w:cstheme="minorEastAsia"/>
          <w:color w:val="000000" w:themeColor="text1"/>
          <w:sz w:val="36"/>
          <w:szCs w:val="36"/>
          <w14:textFill>
            <w14:solidFill>
              <w14:schemeClr w14:val="tx1"/>
            </w14:solidFill>
          </w14:textFill>
        </w:rPr>
        <w:t>商务条款偏离表</w:t>
      </w:r>
      <w:bookmarkEnd w:id="156"/>
    </w:p>
    <w:p w14:paraId="20921D2C">
      <w:pPr>
        <w:ind w:firstLine="120"/>
        <w:rPr>
          <w:rFonts w:asciiTheme="minorEastAsia" w:hAnsiTheme="minorEastAsia" w:eastAsiaTheme="minorEastAsia" w:cstheme="minorEastAsia"/>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项目名称：</w:t>
      </w:r>
    </w:p>
    <w:p w14:paraId="3696179B">
      <w:pPr>
        <w:widowControl/>
        <w:ind w:firstLine="120"/>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项目编号：</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 </w:t>
      </w:r>
    </w:p>
    <w:tbl>
      <w:tblPr>
        <w:tblStyle w:val="63"/>
        <w:tblW w:w="8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56"/>
        <w:gridCol w:w="1746"/>
        <w:gridCol w:w="2977"/>
        <w:gridCol w:w="1602"/>
        <w:gridCol w:w="1020"/>
      </w:tblGrid>
      <w:tr w14:paraId="4ED5E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4" w:hRule="atLeast"/>
          <w:jc w:val="center"/>
        </w:trPr>
        <w:tc>
          <w:tcPr>
            <w:tcW w:w="1456" w:type="dxa"/>
            <w:tcBorders>
              <w:top w:val="single" w:color="auto" w:sz="4" w:space="0"/>
              <w:left w:val="single" w:color="auto" w:sz="4" w:space="0"/>
              <w:bottom w:val="single" w:color="auto" w:sz="4" w:space="0"/>
              <w:right w:val="single" w:color="auto" w:sz="4" w:space="0"/>
            </w:tcBorders>
            <w:vAlign w:val="center"/>
          </w:tcPr>
          <w:p w14:paraId="55A7AE4A">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序号</w:t>
            </w:r>
          </w:p>
        </w:tc>
        <w:tc>
          <w:tcPr>
            <w:tcW w:w="1746" w:type="dxa"/>
            <w:tcBorders>
              <w:top w:val="single" w:color="auto" w:sz="4" w:space="0"/>
              <w:left w:val="single" w:color="auto" w:sz="4" w:space="0"/>
              <w:bottom w:val="single" w:color="auto" w:sz="4" w:space="0"/>
              <w:right w:val="single" w:color="auto" w:sz="4" w:space="0"/>
            </w:tcBorders>
            <w:vAlign w:val="center"/>
          </w:tcPr>
          <w:p w14:paraId="49B47F8D">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采购文件条目号</w:t>
            </w:r>
          </w:p>
        </w:tc>
        <w:tc>
          <w:tcPr>
            <w:tcW w:w="2977" w:type="dxa"/>
            <w:tcBorders>
              <w:top w:val="single" w:color="auto" w:sz="4" w:space="0"/>
              <w:left w:val="single" w:color="auto" w:sz="4" w:space="0"/>
              <w:bottom w:val="single" w:color="auto" w:sz="4" w:space="0"/>
              <w:right w:val="single" w:color="auto" w:sz="4" w:space="0"/>
            </w:tcBorders>
            <w:vAlign w:val="center"/>
          </w:tcPr>
          <w:p w14:paraId="7B693842">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采购文件要求的商务条款</w:t>
            </w:r>
          </w:p>
        </w:tc>
        <w:tc>
          <w:tcPr>
            <w:tcW w:w="1602" w:type="dxa"/>
            <w:tcBorders>
              <w:top w:val="single" w:color="auto" w:sz="4" w:space="0"/>
              <w:left w:val="single" w:color="auto" w:sz="4" w:space="0"/>
              <w:bottom w:val="single" w:color="auto" w:sz="4" w:space="0"/>
              <w:right w:val="single" w:color="auto" w:sz="4" w:space="0"/>
            </w:tcBorders>
            <w:vAlign w:val="center"/>
          </w:tcPr>
          <w:p w14:paraId="0B27E43D">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磋商响应</w:t>
            </w:r>
          </w:p>
        </w:tc>
        <w:tc>
          <w:tcPr>
            <w:tcW w:w="1020" w:type="dxa"/>
            <w:tcBorders>
              <w:top w:val="single" w:color="auto" w:sz="4" w:space="0"/>
              <w:left w:val="single" w:color="auto" w:sz="4" w:space="0"/>
              <w:bottom w:val="single" w:color="auto" w:sz="4" w:space="0"/>
              <w:right w:val="single" w:color="auto" w:sz="4" w:space="0"/>
            </w:tcBorders>
            <w:vAlign w:val="center"/>
          </w:tcPr>
          <w:p w14:paraId="608EED19">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偏离</w:t>
            </w:r>
          </w:p>
        </w:tc>
      </w:tr>
      <w:tr w14:paraId="5E5E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4" w:hRule="atLeast"/>
          <w:jc w:val="center"/>
        </w:trPr>
        <w:tc>
          <w:tcPr>
            <w:tcW w:w="1456" w:type="dxa"/>
            <w:tcBorders>
              <w:top w:val="single" w:color="auto" w:sz="4" w:space="0"/>
              <w:left w:val="single" w:color="auto" w:sz="4" w:space="0"/>
              <w:bottom w:val="single" w:color="auto" w:sz="4" w:space="0"/>
              <w:right w:val="single" w:color="auto" w:sz="4" w:space="0"/>
            </w:tcBorders>
            <w:vAlign w:val="center"/>
          </w:tcPr>
          <w:p w14:paraId="6850ADFB">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746" w:type="dxa"/>
            <w:tcBorders>
              <w:top w:val="single" w:color="auto" w:sz="4" w:space="0"/>
              <w:left w:val="single" w:color="auto" w:sz="4" w:space="0"/>
              <w:bottom w:val="single" w:color="auto" w:sz="4" w:space="0"/>
              <w:right w:val="single" w:color="auto" w:sz="4" w:space="0"/>
            </w:tcBorders>
            <w:vAlign w:val="center"/>
          </w:tcPr>
          <w:p w14:paraId="3A342CCE">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977" w:type="dxa"/>
            <w:tcBorders>
              <w:top w:val="single" w:color="auto" w:sz="4" w:space="0"/>
              <w:left w:val="single" w:color="auto" w:sz="4" w:space="0"/>
              <w:bottom w:val="single" w:color="auto" w:sz="4" w:space="0"/>
              <w:right w:val="single" w:color="auto" w:sz="4" w:space="0"/>
            </w:tcBorders>
            <w:vAlign w:val="center"/>
          </w:tcPr>
          <w:p w14:paraId="27934135">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vAlign w:val="center"/>
          </w:tcPr>
          <w:p w14:paraId="66CB7DB0">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14:paraId="44B48344">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07608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4" w:hRule="atLeast"/>
          <w:jc w:val="center"/>
        </w:trPr>
        <w:tc>
          <w:tcPr>
            <w:tcW w:w="1456" w:type="dxa"/>
            <w:tcBorders>
              <w:top w:val="single" w:color="auto" w:sz="4" w:space="0"/>
              <w:left w:val="single" w:color="auto" w:sz="4" w:space="0"/>
              <w:bottom w:val="single" w:color="auto" w:sz="4" w:space="0"/>
              <w:right w:val="single" w:color="auto" w:sz="4" w:space="0"/>
            </w:tcBorders>
            <w:vAlign w:val="center"/>
          </w:tcPr>
          <w:p w14:paraId="749B15AC">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746" w:type="dxa"/>
            <w:tcBorders>
              <w:top w:val="single" w:color="auto" w:sz="4" w:space="0"/>
              <w:left w:val="single" w:color="auto" w:sz="4" w:space="0"/>
              <w:bottom w:val="single" w:color="auto" w:sz="4" w:space="0"/>
              <w:right w:val="single" w:color="auto" w:sz="4" w:space="0"/>
            </w:tcBorders>
            <w:vAlign w:val="center"/>
          </w:tcPr>
          <w:p w14:paraId="27355233">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977" w:type="dxa"/>
            <w:tcBorders>
              <w:top w:val="single" w:color="auto" w:sz="4" w:space="0"/>
              <w:left w:val="single" w:color="auto" w:sz="4" w:space="0"/>
              <w:bottom w:val="single" w:color="auto" w:sz="4" w:space="0"/>
              <w:right w:val="single" w:color="auto" w:sz="4" w:space="0"/>
            </w:tcBorders>
            <w:vAlign w:val="center"/>
          </w:tcPr>
          <w:p w14:paraId="128FE8FC">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vAlign w:val="center"/>
          </w:tcPr>
          <w:p w14:paraId="4C922C55">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14:paraId="4DB6569D">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0B549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4" w:hRule="atLeast"/>
          <w:jc w:val="center"/>
        </w:trPr>
        <w:tc>
          <w:tcPr>
            <w:tcW w:w="1456" w:type="dxa"/>
            <w:tcBorders>
              <w:top w:val="single" w:color="auto" w:sz="4" w:space="0"/>
              <w:left w:val="single" w:color="auto" w:sz="4" w:space="0"/>
              <w:bottom w:val="single" w:color="auto" w:sz="4" w:space="0"/>
              <w:right w:val="single" w:color="auto" w:sz="4" w:space="0"/>
            </w:tcBorders>
            <w:vAlign w:val="center"/>
          </w:tcPr>
          <w:p w14:paraId="6C3FCACB">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746" w:type="dxa"/>
            <w:tcBorders>
              <w:top w:val="single" w:color="auto" w:sz="4" w:space="0"/>
              <w:left w:val="single" w:color="auto" w:sz="4" w:space="0"/>
              <w:bottom w:val="single" w:color="auto" w:sz="4" w:space="0"/>
              <w:right w:val="single" w:color="auto" w:sz="4" w:space="0"/>
            </w:tcBorders>
            <w:vAlign w:val="center"/>
          </w:tcPr>
          <w:p w14:paraId="4FEE5E2A">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977" w:type="dxa"/>
            <w:tcBorders>
              <w:top w:val="single" w:color="auto" w:sz="4" w:space="0"/>
              <w:left w:val="single" w:color="auto" w:sz="4" w:space="0"/>
              <w:bottom w:val="single" w:color="auto" w:sz="4" w:space="0"/>
              <w:right w:val="single" w:color="auto" w:sz="4" w:space="0"/>
            </w:tcBorders>
            <w:vAlign w:val="center"/>
          </w:tcPr>
          <w:p w14:paraId="56B2B72E">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vAlign w:val="center"/>
          </w:tcPr>
          <w:p w14:paraId="315FC254">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14:paraId="69BE017F">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73DA3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4" w:hRule="atLeast"/>
          <w:jc w:val="center"/>
        </w:trPr>
        <w:tc>
          <w:tcPr>
            <w:tcW w:w="1456" w:type="dxa"/>
            <w:tcBorders>
              <w:top w:val="single" w:color="auto" w:sz="4" w:space="0"/>
              <w:left w:val="single" w:color="auto" w:sz="4" w:space="0"/>
              <w:bottom w:val="single" w:color="auto" w:sz="4" w:space="0"/>
              <w:right w:val="single" w:color="auto" w:sz="4" w:space="0"/>
            </w:tcBorders>
            <w:vAlign w:val="center"/>
          </w:tcPr>
          <w:p w14:paraId="03ABD781">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746" w:type="dxa"/>
            <w:tcBorders>
              <w:top w:val="single" w:color="auto" w:sz="4" w:space="0"/>
              <w:left w:val="single" w:color="auto" w:sz="4" w:space="0"/>
              <w:bottom w:val="single" w:color="auto" w:sz="4" w:space="0"/>
              <w:right w:val="single" w:color="auto" w:sz="4" w:space="0"/>
            </w:tcBorders>
            <w:vAlign w:val="center"/>
          </w:tcPr>
          <w:p w14:paraId="727D921B">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977" w:type="dxa"/>
            <w:tcBorders>
              <w:top w:val="single" w:color="auto" w:sz="4" w:space="0"/>
              <w:left w:val="single" w:color="auto" w:sz="4" w:space="0"/>
              <w:bottom w:val="single" w:color="auto" w:sz="4" w:space="0"/>
              <w:right w:val="single" w:color="auto" w:sz="4" w:space="0"/>
            </w:tcBorders>
            <w:vAlign w:val="center"/>
          </w:tcPr>
          <w:p w14:paraId="5DEF3E0C">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vAlign w:val="center"/>
          </w:tcPr>
          <w:p w14:paraId="621F046E">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14:paraId="5F3BEB1C">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49D2D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4" w:hRule="atLeast"/>
          <w:jc w:val="center"/>
        </w:trPr>
        <w:tc>
          <w:tcPr>
            <w:tcW w:w="1456" w:type="dxa"/>
            <w:tcBorders>
              <w:top w:val="single" w:color="auto" w:sz="4" w:space="0"/>
              <w:left w:val="single" w:color="auto" w:sz="4" w:space="0"/>
              <w:bottom w:val="single" w:color="auto" w:sz="4" w:space="0"/>
              <w:right w:val="single" w:color="auto" w:sz="4" w:space="0"/>
            </w:tcBorders>
            <w:vAlign w:val="center"/>
          </w:tcPr>
          <w:p w14:paraId="2D39DEBC">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746" w:type="dxa"/>
            <w:tcBorders>
              <w:top w:val="single" w:color="auto" w:sz="4" w:space="0"/>
              <w:left w:val="single" w:color="auto" w:sz="4" w:space="0"/>
              <w:bottom w:val="single" w:color="auto" w:sz="4" w:space="0"/>
              <w:right w:val="single" w:color="auto" w:sz="4" w:space="0"/>
            </w:tcBorders>
            <w:vAlign w:val="center"/>
          </w:tcPr>
          <w:p w14:paraId="6645A2AC">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2977" w:type="dxa"/>
            <w:tcBorders>
              <w:top w:val="single" w:color="auto" w:sz="4" w:space="0"/>
              <w:left w:val="single" w:color="auto" w:sz="4" w:space="0"/>
              <w:bottom w:val="single" w:color="auto" w:sz="4" w:space="0"/>
              <w:right w:val="single" w:color="auto" w:sz="4" w:space="0"/>
            </w:tcBorders>
            <w:vAlign w:val="center"/>
          </w:tcPr>
          <w:p w14:paraId="36142ACD">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vAlign w:val="center"/>
          </w:tcPr>
          <w:p w14:paraId="61DBBEB3">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14:paraId="332D4811">
            <w:pPr>
              <w:widowControl/>
              <w:jc w:val="cente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15AF2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1456" w:type="dxa"/>
            <w:tcBorders>
              <w:top w:val="single" w:color="auto" w:sz="4" w:space="0"/>
              <w:left w:val="single" w:color="auto" w:sz="4" w:space="0"/>
              <w:bottom w:val="single" w:color="auto" w:sz="4" w:space="0"/>
              <w:right w:val="single" w:color="auto" w:sz="4" w:space="0"/>
            </w:tcBorders>
            <w:vAlign w:val="center"/>
          </w:tcPr>
          <w:p w14:paraId="30A3D51E">
            <w:pPr>
              <w:widowControl/>
              <w:jc w:val="left"/>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1746" w:type="dxa"/>
            <w:tcBorders>
              <w:top w:val="single" w:color="auto" w:sz="4" w:space="0"/>
              <w:left w:val="single" w:color="auto" w:sz="4" w:space="0"/>
              <w:bottom w:val="single" w:color="auto" w:sz="4" w:space="0"/>
              <w:right w:val="single" w:color="auto" w:sz="4" w:space="0"/>
            </w:tcBorders>
            <w:vAlign w:val="center"/>
          </w:tcPr>
          <w:p w14:paraId="408546F5">
            <w:pPr>
              <w:widowControl/>
              <w:jc w:val="left"/>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2977" w:type="dxa"/>
            <w:tcBorders>
              <w:top w:val="single" w:color="auto" w:sz="4" w:space="0"/>
              <w:left w:val="single" w:color="auto" w:sz="4" w:space="0"/>
              <w:bottom w:val="single" w:color="auto" w:sz="4" w:space="0"/>
              <w:right w:val="single" w:color="auto" w:sz="4" w:space="0"/>
            </w:tcBorders>
            <w:vAlign w:val="center"/>
          </w:tcPr>
          <w:p w14:paraId="54C37676">
            <w:pPr>
              <w:widowControl/>
              <w:jc w:val="left"/>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1602" w:type="dxa"/>
            <w:tcBorders>
              <w:top w:val="single" w:color="auto" w:sz="4" w:space="0"/>
              <w:left w:val="single" w:color="auto" w:sz="4" w:space="0"/>
              <w:bottom w:val="single" w:color="auto" w:sz="4" w:space="0"/>
              <w:right w:val="single" w:color="auto" w:sz="4" w:space="0"/>
            </w:tcBorders>
            <w:vAlign w:val="center"/>
          </w:tcPr>
          <w:p w14:paraId="1C8CD2BA">
            <w:pPr>
              <w:widowControl/>
              <w:jc w:val="left"/>
              <w:rPr>
                <w:rFonts w:asciiTheme="minorEastAsia" w:hAnsiTheme="minorEastAsia" w:eastAsiaTheme="minorEastAsia" w:cstheme="minorEastAsia"/>
                <w:color w:val="000000" w:themeColor="text1"/>
                <w:sz w:val="24"/>
                <w:szCs w:val="24"/>
                <w14:textFill>
                  <w14:solidFill>
                    <w14:schemeClr w14:val="tx1"/>
                  </w14:solidFill>
                </w14:textFill>
              </w:rPr>
            </w:pPr>
          </w:p>
        </w:tc>
        <w:tc>
          <w:tcPr>
            <w:tcW w:w="1020" w:type="dxa"/>
            <w:tcBorders>
              <w:top w:val="single" w:color="auto" w:sz="4" w:space="0"/>
              <w:left w:val="single" w:color="auto" w:sz="4" w:space="0"/>
              <w:bottom w:val="single" w:color="auto" w:sz="4" w:space="0"/>
              <w:right w:val="single" w:color="auto" w:sz="4" w:space="0"/>
            </w:tcBorders>
            <w:vAlign w:val="center"/>
          </w:tcPr>
          <w:p w14:paraId="5A78471D">
            <w:pPr>
              <w:widowControl/>
              <w:jc w:val="left"/>
              <w:rPr>
                <w:rFonts w:asciiTheme="minorEastAsia" w:hAnsiTheme="minorEastAsia" w:eastAsiaTheme="minorEastAsia" w:cstheme="minorEastAsia"/>
                <w:color w:val="000000" w:themeColor="text1"/>
                <w:sz w:val="24"/>
                <w:szCs w:val="24"/>
                <w14:textFill>
                  <w14:solidFill>
                    <w14:schemeClr w14:val="tx1"/>
                  </w14:solidFill>
                </w14:textFill>
              </w:rPr>
            </w:pPr>
          </w:p>
        </w:tc>
      </w:tr>
    </w:tbl>
    <w:p w14:paraId="37AA8899">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供应商名称:</w:t>
      </w:r>
      <w:r>
        <w:rPr>
          <w:rFonts w:hint="eastAsia" w:asciiTheme="minorEastAsia" w:hAnsiTheme="minorEastAsia" w:eastAsiaTheme="minorEastAsia" w:cstheme="minorEastAsia"/>
          <w:color w:val="000000" w:themeColor="text1"/>
          <w:sz w:val="24"/>
          <w:szCs w:val="24"/>
          <w:u w:val="single"/>
          <w:lang w:val="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（盖章）</w:t>
      </w:r>
    </w:p>
    <w:p w14:paraId="53CE563E">
      <w:pPr>
        <w:widowControl/>
        <w:jc w:val="lef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法定代表人或</w:t>
      </w: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委托代理人</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签字：                             </w:t>
      </w:r>
    </w:p>
    <w:p w14:paraId="0B6D1CEA">
      <w:pPr>
        <w:widowControl/>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日    期：   年  月  日</w:t>
      </w:r>
    </w:p>
    <w:p w14:paraId="71807A0A">
      <w:pPr>
        <w:widowControl/>
        <w:spacing w:line="360" w:lineRule="auto"/>
        <w:jc w:val="left"/>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zh-CN"/>
          <w14:textFill>
            <w14:solidFill>
              <w14:schemeClr w14:val="tx1"/>
            </w14:solidFill>
          </w14:textFill>
        </w:rPr>
        <w:t>说明：如果行、列数不够，请自行增加。</w:t>
      </w:r>
    </w:p>
    <w:p w14:paraId="3908F8D0">
      <w:pPr>
        <w:widowControl/>
        <w:spacing w:line="240" w:lineRule="atLeast"/>
        <w:jc w:val="left"/>
        <w:rPr>
          <w:rFonts w:asciiTheme="minorEastAsia" w:hAnsiTheme="minorEastAsia" w:eastAsiaTheme="minorEastAsia" w:cstheme="minorEastAsia"/>
          <w:color w:val="000000" w:themeColor="text1"/>
          <w:sz w:val="24"/>
          <w:szCs w:val="24"/>
          <w14:textFill>
            <w14:solidFill>
              <w14:schemeClr w14:val="tx1"/>
            </w14:solidFill>
          </w14:textFill>
        </w:rPr>
      </w:pPr>
    </w:p>
    <w:p w14:paraId="1BC0D3E3">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640C1076">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6D9FAE4E">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3C3E572B">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23378B40">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1362FFB5">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489F8302">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53A5170C">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6CCAB9AD">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154BA720">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1544A851">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55CAA183">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049B2610">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6837F055">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35B8F5BF">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5CEF5A2B">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72518283">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3D193220">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48A37778">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49374027">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15307732">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378CFE2F">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50E323D8">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52B0AB1E">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70037313">
      <w:pPr>
        <w:widowControl/>
        <w:jc w:val="left"/>
        <w:rPr>
          <w:rFonts w:asciiTheme="minorEastAsia" w:hAnsiTheme="minorEastAsia" w:eastAsiaTheme="minorEastAsia" w:cstheme="minorEastAsia"/>
          <w:b/>
          <w:color w:val="000000" w:themeColor="text1"/>
          <w:sz w:val="24"/>
          <w:szCs w:val="24"/>
          <w:lang w:val="zh-CN"/>
          <w14:textFill>
            <w14:solidFill>
              <w14:schemeClr w14:val="tx1"/>
            </w14:solidFill>
          </w14:textFill>
        </w:rPr>
      </w:pPr>
    </w:p>
    <w:p w14:paraId="27945D16">
      <w:pPr>
        <w:pStyle w:val="32"/>
        <w:spacing w:before="120" w:after="120"/>
        <w:jc w:val="left"/>
        <w:outlineLvl w:val="0"/>
        <w:rPr>
          <w:rFonts w:asciiTheme="minorEastAsia" w:hAnsiTheme="minorEastAsia" w:eastAsiaTheme="minorEastAsia" w:cstheme="minorEastAsia"/>
          <w:color w:val="000000" w:themeColor="text1"/>
          <w:sz w:val="24"/>
          <w14:textFill>
            <w14:solidFill>
              <w14:schemeClr w14:val="tx1"/>
            </w14:solidFill>
          </w14:textFill>
        </w:rPr>
      </w:pPr>
    </w:p>
    <w:p w14:paraId="5825287C">
      <w:pPr>
        <w:pStyle w:val="5"/>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目录八、类似业绩一览表</w:t>
      </w:r>
    </w:p>
    <w:p w14:paraId="6CF30CDE">
      <w:pPr>
        <w:spacing w:line="360" w:lineRule="auto"/>
        <w:jc w:val="center"/>
        <w:rPr>
          <w:rFonts w:asciiTheme="minorEastAsia" w:hAnsiTheme="minorEastAsia" w:eastAsiaTheme="minorEastAsia" w:cstheme="minorEastAsia"/>
          <w:b/>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类似业绩一览表</w:t>
      </w:r>
    </w:p>
    <w:tbl>
      <w:tblPr>
        <w:tblStyle w:val="63"/>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1439"/>
        <w:gridCol w:w="1488"/>
        <w:gridCol w:w="1347"/>
        <w:gridCol w:w="1965"/>
        <w:gridCol w:w="1274"/>
      </w:tblGrid>
      <w:tr w14:paraId="7121F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6" w:type="dxa"/>
            <w:vAlign w:val="top"/>
          </w:tcPr>
          <w:p w14:paraId="48523889">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序号</w:t>
            </w:r>
          </w:p>
        </w:tc>
        <w:tc>
          <w:tcPr>
            <w:tcW w:w="1439" w:type="dxa"/>
            <w:vAlign w:val="top"/>
          </w:tcPr>
          <w:p w14:paraId="3C73F69C">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项目名称</w:t>
            </w:r>
          </w:p>
        </w:tc>
        <w:tc>
          <w:tcPr>
            <w:tcW w:w="1488" w:type="dxa"/>
            <w:vAlign w:val="top"/>
          </w:tcPr>
          <w:p w14:paraId="693A33F8">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时间</w:t>
            </w:r>
          </w:p>
        </w:tc>
        <w:tc>
          <w:tcPr>
            <w:tcW w:w="1347" w:type="dxa"/>
            <w:vAlign w:val="top"/>
          </w:tcPr>
          <w:p w14:paraId="61D67D8C">
            <w:pPr>
              <w:tabs>
                <w:tab w:val="left" w:pos="6252"/>
              </w:tabs>
              <w:jc w:val="center"/>
              <w:rPr>
                <w:rFonts w:hint="default" w:asciiTheme="minorEastAsia" w:hAnsiTheme="minorEastAsia" w:eastAsiaTheme="minorEastAsia" w:cstheme="minorEastAsia"/>
                <w:color w:val="000000" w:themeColor="text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Cs w:val="21"/>
                <w:lang w:val="en-US" w:eastAsia="zh-CN"/>
                <w14:textFill>
                  <w14:solidFill>
                    <w14:schemeClr w14:val="tx1"/>
                  </w14:solidFill>
                </w14:textFill>
              </w:rPr>
              <w:t>绿化面积</w:t>
            </w:r>
          </w:p>
        </w:tc>
        <w:tc>
          <w:tcPr>
            <w:tcW w:w="1965" w:type="dxa"/>
            <w:vAlign w:val="top"/>
          </w:tcPr>
          <w:p w14:paraId="34F12493">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业主单位</w:t>
            </w:r>
          </w:p>
        </w:tc>
        <w:tc>
          <w:tcPr>
            <w:tcW w:w="1274" w:type="dxa"/>
            <w:vAlign w:val="top"/>
          </w:tcPr>
          <w:p w14:paraId="405AB799">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备注</w:t>
            </w:r>
          </w:p>
        </w:tc>
      </w:tr>
      <w:tr w14:paraId="0C267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276" w:type="dxa"/>
            <w:vAlign w:val="center"/>
          </w:tcPr>
          <w:p w14:paraId="39F05F53">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1</w:t>
            </w:r>
          </w:p>
        </w:tc>
        <w:tc>
          <w:tcPr>
            <w:tcW w:w="1439" w:type="dxa"/>
            <w:vAlign w:val="center"/>
          </w:tcPr>
          <w:p w14:paraId="688B3F7C">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488" w:type="dxa"/>
          </w:tcPr>
          <w:p w14:paraId="6303975F">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347" w:type="dxa"/>
            <w:vAlign w:val="center"/>
          </w:tcPr>
          <w:p w14:paraId="5FE4E46B">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965" w:type="dxa"/>
            <w:vAlign w:val="center"/>
          </w:tcPr>
          <w:p w14:paraId="7BF1F069">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274" w:type="dxa"/>
            <w:vAlign w:val="center"/>
          </w:tcPr>
          <w:p w14:paraId="50893DF2">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r>
      <w:tr w14:paraId="5A2FB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Align w:val="center"/>
          </w:tcPr>
          <w:p w14:paraId="752FBD08">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w:t>
            </w:r>
          </w:p>
        </w:tc>
        <w:tc>
          <w:tcPr>
            <w:tcW w:w="1439" w:type="dxa"/>
            <w:vAlign w:val="center"/>
          </w:tcPr>
          <w:p w14:paraId="5406EDDF">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488" w:type="dxa"/>
          </w:tcPr>
          <w:p w14:paraId="4BB72F99">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347" w:type="dxa"/>
            <w:vAlign w:val="center"/>
          </w:tcPr>
          <w:p w14:paraId="6A4E03FF">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965" w:type="dxa"/>
            <w:vAlign w:val="center"/>
          </w:tcPr>
          <w:p w14:paraId="04BBBF7C">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274" w:type="dxa"/>
            <w:vAlign w:val="center"/>
          </w:tcPr>
          <w:p w14:paraId="66681B4A">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r>
      <w:tr w14:paraId="65932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Align w:val="center"/>
          </w:tcPr>
          <w:p w14:paraId="6B17E774">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3</w:t>
            </w:r>
          </w:p>
        </w:tc>
        <w:tc>
          <w:tcPr>
            <w:tcW w:w="1439" w:type="dxa"/>
            <w:vAlign w:val="center"/>
          </w:tcPr>
          <w:p w14:paraId="031BBC8A">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488" w:type="dxa"/>
          </w:tcPr>
          <w:p w14:paraId="10CBC24B">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347" w:type="dxa"/>
            <w:vAlign w:val="center"/>
          </w:tcPr>
          <w:p w14:paraId="1A638A83">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bookmarkStart w:id="158" w:name="_GoBack"/>
            <w:bookmarkEnd w:id="158"/>
          </w:p>
        </w:tc>
        <w:tc>
          <w:tcPr>
            <w:tcW w:w="1965" w:type="dxa"/>
            <w:vAlign w:val="center"/>
          </w:tcPr>
          <w:p w14:paraId="1876F22C">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274" w:type="dxa"/>
            <w:vAlign w:val="center"/>
          </w:tcPr>
          <w:p w14:paraId="1F9EDC85">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r>
      <w:tr w14:paraId="3FC9F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Align w:val="center"/>
          </w:tcPr>
          <w:p w14:paraId="0226D09C">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4</w:t>
            </w:r>
          </w:p>
        </w:tc>
        <w:tc>
          <w:tcPr>
            <w:tcW w:w="1439" w:type="dxa"/>
            <w:vAlign w:val="center"/>
          </w:tcPr>
          <w:p w14:paraId="50B02E1A">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488" w:type="dxa"/>
          </w:tcPr>
          <w:p w14:paraId="7EF089F8">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347" w:type="dxa"/>
            <w:vAlign w:val="center"/>
          </w:tcPr>
          <w:p w14:paraId="5B8B73D7">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965" w:type="dxa"/>
            <w:vAlign w:val="center"/>
          </w:tcPr>
          <w:p w14:paraId="73806EEF">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274" w:type="dxa"/>
            <w:vAlign w:val="center"/>
          </w:tcPr>
          <w:p w14:paraId="0C3D6382">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r>
      <w:tr w14:paraId="03E5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Align w:val="center"/>
          </w:tcPr>
          <w:p w14:paraId="121DD986">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5</w:t>
            </w:r>
          </w:p>
        </w:tc>
        <w:tc>
          <w:tcPr>
            <w:tcW w:w="1439" w:type="dxa"/>
            <w:vAlign w:val="center"/>
          </w:tcPr>
          <w:p w14:paraId="4D62D67B">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488" w:type="dxa"/>
          </w:tcPr>
          <w:p w14:paraId="75EB2F6E">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347" w:type="dxa"/>
            <w:vAlign w:val="center"/>
          </w:tcPr>
          <w:p w14:paraId="6FA5BCBE">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965" w:type="dxa"/>
            <w:vAlign w:val="center"/>
          </w:tcPr>
          <w:p w14:paraId="28AFD532">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274" w:type="dxa"/>
            <w:vAlign w:val="center"/>
          </w:tcPr>
          <w:p w14:paraId="19FC5A76">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r>
      <w:tr w14:paraId="7E8AA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vAlign w:val="center"/>
          </w:tcPr>
          <w:p w14:paraId="0861631B">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w:t>
            </w:r>
          </w:p>
        </w:tc>
        <w:tc>
          <w:tcPr>
            <w:tcW w:w="1439" w:type="dxa"/>
            <w:vAlign w:val="center"/>
          </w:tcPr>
          <w:p w14:paraId="171BDCF0">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488" w:type="dxa"/>
          </w:tcPr>
          <w:p w14:paraId="7DCC7FA0">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347" w:type="dxa"/>
            <w:vAlign w:val="center"/>
          </w:tcPr>
          <w:p w14:paraId="4A81CE3E">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965" w:type="dxa"/>
            <w:vAlign w:val="center"/>
          </w:tcPr>
          <w:p w14:paraId="2915C2A0">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c>
          <w:tcPr>
            <w:tcW w:w="1274" w:type="dxa"/>
            <w:vAlign w:val="center"/>
          </w:tcPr>
          <w:p w14:paraId="7800D1C4">
            <w:pPr>
              <w:spacing w:line="360" w:lineRule="auto"/>
              <w:jc w:val="center"/>
              <w:rPr>
                <w:rFonts w:asciiTheme="minorEastAsia" w:hAnsiTheme="minorEastAsia" w:eastAsiaTheme="minorEastAsia" w:cstheme="minorEastAsia"/>
                <w:color w:val="000000" w:themeColor="text1"/>
                <w:szCs w:val="21"/>
                <w14:textFill>
                  <w14:solidFill>
                    <w14:schemeClr w14:val="tx1"/>
                  </w14:solidFill>
                </w14:textFill>
              </w:rPr>
            </w:pPr>
          </w:p>
        </w:tc>
      </w:tr>
    </w:tbl>
    <w:p w14:paraId="79A48180">
      <w:pPr>
        <w:spacing w:line="440" w:lineRule="exact"/>
        <w:rPr>
          <w:rFonts w:asciiTheme="minorEastAsia" w:hAnsiTheme="minorEastAsia" w:eastAsiaTheme="minorEastAsia" w:cstheme="minorEastAsia"/>
          <w:color w:val="000000" w:themeColor="text1"/>
          <w:szCs w:val="21"/>
          <w14:textFill>
            <w14:solidFill>
              <w14:schemeClr w14:val="tx1"/>
            </w14:solidFill>
          </w14:textFill>
        </w:rPr>
      </w:pPr>
    </w:p>
    <w:p w14:paraId="309D8E5C">
      <w:pPr>
        <w:spacing w:line="440" w:lineRule="exact"/>
        <w:rPr>
          <w:rFonts w:asciiTheme="minorEastAsia" w:hAnsiTheme="minorEastAsia" w:eastAsiaTheme="minorEastAsia" w:cstheme="minorEastAsia"/>
          <w:color w:val="000000" w:themeColor="text1"/>
          <w:szCs w:val="21"/>
          <w14:textFill>
            <w14:solidFill>
              <w14:schemeClr w14:val="tx1"/>
            </w14:solidFill>
          </w14:textFill>
        </w:rPr>
      </w:pPr>
    </w:p>
    <w:p w14:paraId="529A9E05">
      <w:pPr>
        <w:spacing w:line="5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供应商（盖章）： </w:t>
      </w:r>
    </w:p>
    <w:p w14:paraId="201E9B5B">
      <w:pPr>
        <w:spacing w:line="5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法定代表人或委托代理人（签字或盖章）：</w:t>
      </w:r>
    </w:p>
    <w:p w14:paraId="1347B765">
      <w:pPr>
        <w:pStyle w:val="5"/>
        <w:rPr>
          <w:rFonts w:asciiTheme="minorEastAsia" w:hAnsiTheme="minorEastAsia" w:eastAsiaTheme="minorEastAsia" w:cstheme="minorEastAsia"/>
          <w:b w:val="0"/>
          <w:color w:val="000000" w:themeColor="text1"/>
          <w:sz w:val="21"/>
          <w:szCs w:val="21"/>
          <w14:textFill>
            <w14:solidFill>
              <w14:schemeClr w14:val="tx1"/>
            </w14:solidFill>
          </w14:textFill>
        </w:rPr>
      </w:pPr>
      <w:r>
        <w:rPr>
          <w:rFonts w:hint="eastAsia" w:asciiTheme="minorEastAsia" w:hAnsiTheme="minorEastAsia" w:eastAsiaTheme="minorEastAsia" w:cstheme="minorEastAsia"/>
          <w:b w:val="0"/>
          <w:color w:val="000000" w:themeColor="text1"/>
          <w:sz w:val="21"/>
          <w:szCs w:val="21"/>
          <w14:textFill>
            <w14:solidFill>
              <w14:schemeClr w14:val="tx1"/>
            </w14:solidFill>
          </w14:textFill>
        </w:rPr>
        <w:t>日期：   年   月   日</w:t>
      </w:r>
    </w:p>
    <w:p w14:paraId="24ACF6A2">
      <w:pPr>
        <w:pStyle w:val="5"/>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br w:type="page" w:clear="all"/>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目录九、项目组成员一览表</w:t>
      </w:r>
    </w:p>
    <w:p w14:paraId="7B70FD59">
      <w:pPr>
        <w:spacing w:line="360" w:lineRule="auto"/>
        <w:jc w:val="center"/>
        <w:rPr>
          <w:rFonts w:asciiTheme="minorEastAsia" w:hAnsiTheme="minorEastAsia" w:eastAsiaTheme="minorEastAsia" w:cstheme="minorEastAsia"/>
          <w:b/>
          <w:bCs/>
          <w:color w:val="000000" w:themeColor="text1"/>
          <w:sz w:val="28"/>
          <w:szCs w:val="28"/>
          <w:lang w:val="zh-CN"/>
          <w14:textFill>
            <w14:solidFill>
              <w14:schemeClr w14:val="tx1"/>
            </w14:solidFill>
          </w14:textFill>
        </w:rPr>
      </w:pPr>
      <w:bookmarkStart w:id="157" w:name="_Toc341184788"/>
      <w:r>
        <w:rPr>
          <w:rFonts w:hint="eastAsia" w:asciiTheme="minorEastAsia" w:hAnsiTheme="minorEastAsia" w:eastAsiaTheme="minorEastAsia" w:cstheme="minorEastAsia"/>
          <w:color w:val="000000" w:themeColor="text1"/>
          <w:sz w:val="36"/>
          <w:szCs w:val="36"/>
          <w14:textFill>
            <w14:solidFill>
              <w14:schemeClr w14:val="tx1"/>
            </w14:solidFill>
          </w14:textFill>
        </w:rPr>
        <w:t>人员配备一览表</w:t>
      </w:r>
      <w:bookmarkEnd w:id="157"/>
    </w:p>
    <w:p w14:paraId="31C934E5">
      <w:pPr>
        <w:ind w:firstLine="420"/>
        <w:rPr>
          <w:rFonts w:asciiTheme="minorEastAsia" w:hAnsiTheme="minorEastAsia" w:eastAsiaTheme="minorEastAsia" w:cstheme="minorEastAsia"/>
          <w:color w:val="000000" w:themeColor="text1"/>
          <w:szCs w:val="21"/>
          <w:lang w:val="zh-CN"/>
          <w14:textFill>
            <w14:solidFill>
              <w14:schemeClr w14:val="tx1"/>
            </w14:solidFill>
          </w14:textFill>
        </w:rPr>
      </w:pPr>
    </w:p>
    <w:tbl>
      <w:tblPr>
        <w:tblStyle w:val="63"/>
        <w:tblW w:w="957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46"/>
        <w:gridCol w:w="705"/>
        <w:gridCol w:w="1326"/>
        <w:gridCol w:w="1418"/>
        <w:gridCol w:w="992"/>
        <w:gridCol w:w="1529"/>
        <w:gridCol w:w="1803"/>
      </w:tblGrid>
      <w:tr w14:paraId="5E17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vAlign w:val="center"/>
          </w:tcPr>
          <w:p w14:paraId="6C5782F5">
            <w:pPr>
              <w:jc w:val="center"/>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序号</w:t>
            </w:r>
          </w:p>
        </w:tc>
        <w:tc>
          <w:tcPr>
            <w:tcW w:w="946" w:type="dxa"/>
            <w:tcBorders>
              <w:top w:val="single" w:color="auto" w:sz="4" w:space="0"/>
              <w:left w:val="single" w:color="auto" w:sz="4" w:space="0"/>
              <w:bottom w:val="single" w:color="auto" w:sz="4" w:space="0"/>
              <w:right w:val="single" w:color="auto" w:sz="4" w:space="0"/>
            </w:tcBorders>
            <w:vAlign w:val="center"/>
          </w:tcPr>
          <w:p w14:paraId="053347E2">
            <w:pPr>
              <w:jc w:val="center"/>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职务</w:t>
            </w:r>
          </w:p>
        </w:tc>
        <w:tc>
          <w:tcPr>
            <w:tcW w:w="705" w:type="dxa"/>
            <w:tcBorders>
              <w:top w:val="single" w:color="auto" w:sz="4" w:space="0"/>
              <w:left w:val="single" w:color="auto" w:sz="4" w:space="0"/>
              <w:bottom w:val="single" w:color="auto" w:sz="4" w:space="0"/>
              <w:right w:val="single" w:color="auto" w:sz="4" w:space="0"/>
            </w:tcBorders>
            <w:vAlign w:val="center"/>
          </w:tcPr>
          <w:p w14:paraId="4D77A8E1">
            <w:pPr>
              <w:jc w:val="center"/>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姓名</w:t>
            </w:r>
          </w:p>
        </w:tc>
        <w:tc>
          <w:tcPr>
            <w:tcW w:w="1326" w:type="dxa"/>
            <w:tcBorders>
              <w:top w:val="single" w:color="auto" w:sz="4" w:space="0"/>
              <w:left w:val="single" w:color="auto" w:sz="4" w:space="0"/>
              <w:bottom w:val="single" w:color="auto" w:sz="4" w:space="0"/>
              <w:right w:val="single" w:color="auto" w:sz="4" w:space="0"/>
            </w:tcBorders>
            <w:vAlign w:val="center"/>
          </w:tcPr>
          <w:p w14:paraId="2E11A8EA">
            <w:pPr>
              <w:jc w:val="center"/>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性别</w:t>
            </w:r>
          </w:p>
        </w:tc>
        <w:tc>
          <w:tcPr>
            <w:tcW w:w="1418" w:type="dxa"/>
            <w:tcBorders>
              <w:top w:val="single" w:color="auto" w:sz="4" w:space="0"/>
              <w:left w:val="single" w:color="auto" w:sz="4" w:space="0"/>
              <w:bottom w:val="single" w:color="auto" w:sz="4" w:space="0"/>
              <w:right w:val="single" w:color="auto" w:sz="4" w:space="0"/>
            </w:tcBorders>
            <w:vAlign w:val="center"/>
          </w:tcPr>
          <w:p w14:paraId="2E2C71CC">
            <w:pPr>
              <w:jc w:val="center"/>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执业资格</w:t>
            </w:r>
          </w:p>
        </w:tc>
        <w:tc>
          <w:tcPr>
            <w:tcW w:w="992" w:type="dxa"/>
            <w:tcBorders>
              <w:top w:val="single" w:color="auto" w:sz="4" w:space="0"/>
              <w:left w:val="single" w:color="auto" w:sz="4" w:space="0"/>
              <w:bottom w:val="single" w:color="auto" w:sz="4" w:space="0"/>
              <w:right w:val="single" w:color="auto" w:sz="4" w:space="0"/>
            </w:tcBorders>
            <w:vAlign w:val="center"/>
          </w:tcPr>
          <w:p w14:paraId="344039FF">
            <w:pPr>
              <w:jc w:val="center"/>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证书号</w:t>
            </w:r>
          </w:p>
        </w:tc>
        <w:tc>
          <w:tcPr>
            <w:tcW w:w="1529" w:type="dxa"/>
            <w:tcBorders>
              <w:top w:val="single" w:color="auto" w:sz="4" w:space="0"/>
              <w:left w:val="single" w:color="auto" w:sz="4" w:space="0"/>
              <w:bottom w:val="single" w:color="auto" w:sz="4" w:space="0"/>
              <w:right w:val="single" w:color="auto" w:sz="4" w:space="0"/>
            </w:tcBorders>
            <w:vAlign w:val="center"/>
          </w:tcPr>
          <w:p w14:paraId="4F740E9C">
            <w:pPr>
              <w:jc w:val="center"/>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技术职称</w:t>
            </w:r>
          </w:p>
        </w:tc>
        <w:tc>
          <w:tcPr>
            <w:tcW w:w="1803" w:type="dxa"/>
            <w:tcBorders>
              <w:top w:val="single" w:color="auto" w:sz="4" w:space="0"/>
              <w:left w:val="single" w:color="auto" w:sz="4" w:space="0"/>
              <w:bottom w:val="single" w:color="auto" w:sz="4" w:space="0"/>
              <w:right w:val="single" w:color="auto" w:sz="4" w:space="0"/>
            </w:tcBorders>
            <w:vAlign w:val="center"/>
          </w:tcPr>
          <w:p w14:paraId="130431A5">
            <w:pPr>
              <w:jc w:val="center"/>
              <w:rPr>
                <w:rFonts w:asciiTheme="minorEastAsia" w:hAnsiTheme="minorEastAsia" w:eastAsiaTheme="minorEastAsia" w:cstheme="minorEastAsia"/>
                <w:b/>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b/>
                <w:color w:val="000000" w:themeColor="text1"/>
                <w:sz w:val="24"/>
                <w:szCs w:val="24"/>
                <w:lang w:val="zh-CN"/>
                <w14:textFill>
                  <w14:solidFill>
                    <w14:schemeClr w14:val="tx1"/>
                  </w14:solidFill>
                </w14:textFill>
              </w:rPr>
              <w:t>备    注</w:t>
            </w:r>
          </w:p>
        </w:tc>
      </w:tr>
      <w:tr w14:paraId="6D370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tcPr>
          <w:p w14:paraId="0A7AB589">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46" w:type="dxa"/>
            <w:tcBorders>
              <w:top w:val="single" w:color="auto" w:sz="4" w:space="0"/>
              <w:left w:val="single" w:color="auto" w:sz="4" w:space="0"/>
              <w:bottom w:val="single" w:color="auto" w:sz="4" w:space="0"/>
              <w:right w:val="single" w:color="auto" w:sz="4" w:space="0"/>
            </w:tcBorders>
          </w:tcPr>
          <w:p w14:paraId="422D6363">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05" w:type="dxa"/>
            <w:tcBorders>
              <w:top w:val="single" w:color="auto" w:sz="4" w:space="0"/>
              <w:left w:val="single" w:color="auto" w:sz="4" w:space="0"/>
              <w:bottom w:val="single" w:color="auto" w:sz="4" w:space="0"/>
              <w:right w:val="single" w:color="auto" w:sz="4" w:space="0"/>
            </w:tcBorders>
          </w:tcPr>
          <w:p w14:paraId="760535CA">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326" w:type="dxa"/>
            <w:tcBorders>
              <w:top w:val="single" w:color="auto" w:sz="4" w:space="0"/>
              <w:left w:val="single" w:color="auto" w:sz="4" w:space="0"/>
              <w:bottom w:val="single" w:color="auto" w:sz="4" w:space="0"/>
              <w:right w:val="single" w:color="auto" w:sz="4" w:space="0"/>
            </w:tcBorders>
          </w:tcPr>
          <w:p w14:paraId="2F45C412">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tcPr>
          <w:p w14:paraId="5109341E">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tcPr>
          <w:p w14:paraId="5C0E7943">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529" w:type="dxa"/>
            <w:tcBorders>
              <w:top w:val="single" w:color="auto" w:sz="4" w:space="0"/>
              <w:left w:val="single" w:color="auto" w:sz="4" w:space="0"/>
              <w:bottom w:val="single" w:color="auto" w:sz="4" w:space="0"/>
              <w:right w:val="single" w:color="auto" w:sz="4" w:space="0"/>
            </w:tcBorders>
          </w:tcPr>
          <w:p w14:paraId="79812872">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803" w:type="dxa"/>
            <w:tcBorders>
              <w:top w:val="single" w:color="auto" w:sz="4" w:space="0"/>
              <w:left w:val="single" w:color="auto" w:sz="4" w:space="0"/>
              <w:bottom w:val="single" w:color="auto" w:sz="4" w:space="0"/>
              <w:right w:val="single" w:color="auto" w:sz="4" w:space="0"/>
            </w:tcBorders>
          </w:tcPr>
          <w:p w14:paraId="7A0EC3A5">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5A8D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tcPr>
          <w:p w14:paraId="65E27B66">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46" w:type="dxa"/>
            <w:tcBorders>
              <w:top w:val="single" w:color="auto" w:sz="4" w:space="0"/>
              <w:left w:val="single" w:color="auto" w:sz="4" w:space="0"/>
              <w:bottom w:val="single" w:color="auto" w:sz="4" w:space="0"/>
              <w:right w:val="single" w:color="auto" w:sz="4" w:space="0"/>
            </w:tcBorders>
          </w:tcPr>
          <w:p w14:paraId="4D24E8CE">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05" w:type="dxa"/>
            <w:tcBorders>
              <w:top w:val="single" w:color="auto" w:sz="4" w:space="0"/>
              <w:left w:val="single" w:color="auto" w:sz="4" w:space="0"/>
              <w:bottom w:val="single" w:color="auto" w:sz="4" w:space="0"/>
              <w:right w:val="single" w:color="auto" w:sz="4" w:space="0"/>
            </w:tcBorders>
          </w:tcPr>
          <w:p w14:paraId="04BCCEFB">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326" w:type="dxa"/>
            <w:tcBorders>
              <w:top w:val="single" w:color="auto" w:sz="4" w:space="0"/>
              <w:left w:val="single" w:color="auto" w:sz="4" w:space="0"/>
              <w:bottom w:val="single" w:color="auto" w:sz="4" w:space="0"/>
              <w:right w:val="single" w:color="auto" w:sz="4" w:space="0"/>
            </w:tcBorders>
          </w:tcPr>
          <w:p w14:paraId="1CFE6C96">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tcPr>
          <w:p w14:paraId="6B00900B">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tcPr>
          <w:p w14:paraId="589299D6">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529" w:type="dxa"/>
            <w:tcBorders>
              <w:top w:val="single" w:color="auto" w:sz="4" w:space="0"/>
              <w:left w:val="single" w:color="auto" w:sz="4" w:space="0"/>
              <w:bottom w:val="single" w:color="auto" w:sz="4" w:space="0"/>
              <w:right w:val="single" w:color="auto" w:sz="4" w:space="0"/>
            </w:tcBorders>
          </w:tcPr>
          <w:p w14:paraId="08C0E05C">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803" w:type="dxa"/>
            <w:tcBorders>
              <w:top w:val="single" w:color="auto" w:sz="4" w:space="0"/>
              <w:left w:val="single" w:color="auto" w:sz="4" w:space="0"/>
              <w:bottom w:val="single" w:color="auto" w:sz="4" w:space="0"/>
              <w:right w:val="single" w:color="auto" w:sz="4" w:space="0"/>
            </w:tcBorders>
          </w:tcPr>
          <w:p w14:paraId="4E8B843C">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23B8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tcPr>
          <w:p w14:paraId="112F4534">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46" w:type="dxa"/>
            <w:tcBorders>
              <w:top w:val="single" w:color="auto" w:sz="4" w:space="0"/>
              <w:left w:val="single" w:color="auto" w:sz="4" w:space="0"/>
              <w:bottom w:val="single" w:color="auto" w:sz="4" w:space="0"/>
              <w:right w:val="single" w:color="auto" w:sz="4" w:space="0"/>
            </w:tcBorders>
          </w:tcPr>
          <w:p w14:paraId="5F1AC162">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05" w:type="dxa"/>
            <w:tcBorders>
              <w:top w:val="single" w:color="auto" w:sz="4" w:space="0"/>
              <w:left w:val="single" w:color="auto" w:sz="4" w:space="0"/>
              <w:bottom w:val="single" w:color="auto" w:sz="4" w:space="0"/>
              <w:right w:val="single" w:color="auto" w:sz="4" w:space="0"/>
            </w:tcBorders>
          </w:tcPr>
          <w:p w14:paraId="211BCC15">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326" w:type="dxa"/>
            <w:tcBorders>
              <w:top w:val="single" w:color="auto" w:sz="4" w:space="0"/>
              <w:left w:val="single" w:color="auto" w:sz="4" w:space="0"/>
              <w:bottom w:val="single" w:color="auto" w:sz="4" w:space="0"/>
              <w:right w:val="single" w:color="auto" w:sz="4" w:space="0"/>
            </w:tcBorders>
          </w:tcPr>
          <w:p w14:paraId="1D51A94B">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tcPr>
          <w:p w14:paraId="2E504C3B">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tcPr>
          <w:p w14:paraId="7F92B197">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529" w:type="dxa"/>
            <w:tcBorders>
              <w:top w:val="single" w:color="auto" w:sz="4" w:space="0"/>
              <w:left w:val="single" w:color="auto" w:sz="4" w:space="0"/>
              <w:bottom w:val="single" w:color="auto" w:sz="4" w:space="0"/>
              <w:right w:val="single" w:color="auto" w:sz="4" w:space="0"/>
            </w:tcBorders>
          </w:tcPr>
          <w:p w14:paraId="2C3FDF8E">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803" w:type="dxa"/>
            <w:tcBorders>
              <w:top w:val="single" w:color="auto" w:sz="4" w:space="0"/>
              <w:left w:val="single" w:color="auto" w:sz="4" w:space="0"/>
              <w:bottom w:val="single" w:color="auto" w:sz="4" w:space="0"/>
              <w:right w:val="single" w:color="auto" w:sz="4" w:space="0"/>
            </w:tcBorders>
          </w:tcPr>
          <w:p w14:paraId="73FFD416">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5F842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tcPr>
          <w:p w14:paraId="6B971D03">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46" w:type="dxa"/>
            <w:tcBorders>
              <w:top w:val="single" w:color="auto" w:sz="4" w:space="0"/>
              <w:left w:val="single" w:color="auto" w:sz="4" w:space="0"/>
              <w:bottom w:val="single" w:color="auto" w:sz="4" w:space="0"/>
              <w:right w:val="single" w:color="auto" w:sz="4" w:space="0"/>
            </w:tcBorders>
          </w:tcPr>
          <w:p w14:paraId="2DF299B5">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05" w:type="dxa"/>
            <w:tcBorders>
              <w:top w:val="single" w:color="auto" w:sz="4" w:space="0"/>
              <w:left w:val="single" w:color="auto" w:sz="4" w:space="0"/>
              <w:bottom w:val="single" w:color="auto" w:sz="4" w:space="0"/>
              <w:right w:val="single" w:color="auto" w:sz="4" w:space="0"/>
            </w:tcBorders>
          </w:tcPr>
          <w:p w14:paraId="17DA348C">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326" w:type="dxa"/>
            <w:tcBorders>
              <w:top w:val="single" w:color="auto" w:sz="4" w:space="0"/>
              <w:left w:val="single" w:color="auto" w:sz="4" w:space="0"/>
              <w:bottom w:val="single" w:color="auto" w:sz="4" w:space="0"/>
              <w:right w:val="single" w:color="auto" w:sz="4" w:space="0"/>
            </w:tcBorders>
          </w:tcPr>
          <w:p w14:paraId="2EF050E5">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tcPr>
          <w:p w14:paraId="0FE2428D">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tcPr>
          <w:p w14:paraId="5032504E">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529" w:type="dxa"/>
            <w:tcBorders>
              <w:top w:val="single" w:color="auto" w:sz="4" w:space="0"/>
              <w:left w:val="single" w:color="auto" w:sz="4" w:space="0"/>
              <w:bottom w:val="single" w:color="auto" w:sz="4" w:space="0"/>
              <w:right w:val="single" w:color="auto" w:sz="4" w:space="0"/>
            </w:tcBorders>
          </w:tcPr>
          <w:p w14:paraId="13EFF2D2">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803" w:type="dxa"/>
            <w:tcBorders>
              <w:top w:val="single" w:color="auto" w:sz="4" w:space="0"/>
              <w:left w:val="single" w:color="auto" w:sz="4" w:space="0"/>
              <w:bottom w:val="single" w:color="auto" w:sz="4" w:space="0"/>
              <w:right w:val="single" w:color="auto" w:sz="4" w:space="0"/>
            </w:tcBorders>
          </w:tcPr>
          <w:p w14:paraId="2BE4AF6C">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03101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tcPr>
          <w:p w14:paraId="15D13BB2">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46" w:type="dxa"/>
            <w:tcBorders>
              <w:top w:val="single" w:color="auto" w:sz="4" w:space="0"/>
              <w:left w:val="single" w:color="auto" w:sz="4" w:space="0"/>
              <w:bottom w:val="single" w:color="auto" w:sz="4" w:space="0"/>
              <w:right w:val="single" w:color="auto" w:sz="4" w:space="0"/>
            </w:tcBorders>
          </w:tcPr>
          <w:p w14:paraId="7A8379E5">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05" w:type="dxa"/>
            <w:tcBorders>
              <w:top w:val="single" w:color="auto" w:sz="4" w:space="0"/>
              <w:left w:val="single" w:color="auto" w:sz="4" w:space="0"/>
              <w:bottom w:val="single" w:color="auto" w:sz="4" w:space="0"/>
              <w:right w:val="single" w:color="auto" w:sz="4" w:space="0"/>
            </w:tcBorders>
          </w:tcPr>
          <w:p w14:paraId="7D5810BD">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326" w:type="dxa"/>
            <w:tcBorders>
              <w:top w:val="single" w:color="auto" w:sz="4" w:space="0"/>
              <w:left w:val="single" w:color="auto" w:sz="4" w:space="0"/>
              <w:bottom w:val="single" w:color="auto" w:sz="4" w:space="0"/>
              <w:right w:val="single" w:color="auto" w:sz="4" w:space="0"/>
            </w:tcBorders>
          </w:tcPr>
          <w:p w14:paraId="176EEC40">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tcPr>
          <w:p w14:paraId="3039194C">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tcPr>
          <w:p w14:paraId="40D4EC27">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529" w:type="dxa"/>
            <w:tcBorders>
              <w:top w:val="single" w:color="auto" w:sz="4" w:space="0"/>
              <w:left w:val="single" w:color="auto" w:sz="4" w:space="0"/>
              <w:bottom w:val="single" w:color="auto" w:sz="4" w:space="0"/>
              <w:right w:val="single" w:color="auto" w:sz="4" w:space="0"/>
            </w:tcBorders>
          </w:tcPr>
          <w:p w14:paraId="3A06B4B8">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803" w:type="dxa"/>
            <w:tcBorders>
              <w:top w:val="single" w:color="auto" w:sz="4" w:space="0"/>
              <w:left w:val="single" w:color="auto" w:sz="4" w:space="0"/>
              <w:bottom w:val="single" w:color="auto" w:sz="4" w:space="0"/>
              <w:right w:val="single" w:color="auto" w:sz="4" w:space="0"/>
            </w:tcBorders>
          </w:tcPr>
          <w:p w14:paraId="3D73CCF6">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063F5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tcPr>
          <w:p w14:paraId="32A534CE">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46" w:type="dxa"/>
            <w:tcBorders>
              <w:top w:val="single" w:color="auto" w:sz="4" w:space="0"/>
              <w:left w:val="single" w:color="auto" w:sz="4" w:space="0"/>
              <w:bottom w:val="single" w:color="auto" w:sz="4" w:space="0"/>
              <w:right w:val="single" w:color="auto" w:sz="4" w:space="0"/>
            </w:tcBorders>
          </w:tcPr>
          <w:p w14:paraId="1FFA04BC">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05" w:type="dxa"/>
            <w:tcBorders>
              <w:top w:val="single" w:color="auto" w:sz="4" w:space="0"/>
              <w:left w:val="single" w:color="auto" w:sz="4" w:space="0"/>
              <w:bottom w:val="single" w:color="auto" w:sz="4" w:space="0"/>
              <w:right w:val="single" w:color="auto" w:sz="4" w:space="0"/>
            </w:tcBorders>
          </w:tcPr>
          <w:p w14:paraId="7C11FFFE">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326" w:type="dxa"/>
            <w:tcBorders>
              <w:top w:val="single" w:color="auto" w:sz="4" w:space="0"/>
              <w:left w:val="single" w:color="auto" w:sz="4" w:space="0"/>
              <w:bottom w:val="single" w:color="auto" w:sz="4" w:space="0"/>
              <w:right w:val="single" w:color="auto" w:sz="4" w:space="0"/>
            </w:tcBorders>
          </w:tcPr>
          <w:p w14:paraId="43742962">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tcPr>
          <w:p w14:paraId="74D02A6F">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tcPr>
          <w:p w14:paraId="46B903EC">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529" w:type="dxa"/>
            <w:tcBorders>
              <w:top w:val="single" w:color="auto" w:sz="4" w:space="0"/>
              <w:left w:val="single" w:color="auto" w:sz="4" w:space="0"/>
              <w:bottom w:val="single" w:color="auto" w:sz="4" w:space="0"/>
              <w:right w:val="single" w:color="auto" w:sz="4" w:space="0"/>
            </w:tcBorders>
          </w:tcPr>
          <w:p w14:paraId="1291FDAE">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803" w:type="dxa"/>
            <w:tcBorders>
              <w:top w:val="single" w:color="auto" w:sz="4" w:space="0"/>
              <w:left w:val="single" w:color="auto" w:sz="4" w:space="0"/>
              <w:bottom w:val="single" w:color="auto" w:sz="4" w:space="0"/>
              <w:right w:val="single" w:color="auto" w:sz="4" w:space="0"/>
            </w:tcBorders>
          </w:tcPr>
          <w:p w14:paraId="01D007E2">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5755D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tcPr>
          <w:p w14:paraId="41BC5606">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46" w:type="dxa"/>
            <w:tcBorders>
              <w:top w:val="single" w:color="auto" w:sz="4" w:space="0"/>
              <w:left w:val="single" w:color="auto" w:sz="4" w:space="0"/>
              <w:bottom w:val="single" w:color="auto" w:sz="4" w:space="0"/>
              <w:right w:val="single" w:color="auto" w:sz="4" w:space="0"/>
            </w:tcBorders>
          </w:tcPr>
          <w:p w14:paraId="0B786669">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05" w:type="dxa"/>
            <w:tcBorders>
              <w:top w:val="single" w:color="auto" w:sz="4" w:space="0"/>
              <w:left w:val="single" w:color="auto" w:sz="4" w:space="0"/>
              <w:bottom w:val="single" w:color="auto" w:sz="4" w:space="0"/>
              <w:right w:val="single" w:color="auto" w:sz="4" w:space="0"/>
            </w:tcBorders>
          </w:tcPr>
          <w:p w14:paraId="57F72AA7">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326" w:type="dxa"/>
            <w:tcBorders>
              <w:top w:val="single" w:color="auto" w:sz="4" w:space="0"/>
              <w:left w:val="single" w:color="auto" w:sz="4" w:space="0"/>
              <w:bottom w:val="single" w:color="auto" w:sz="4" w:space="0"/>
              <w:right w:val="single" w:color="auto" w:sz="4" w:space="0"/>
            </w:tcBorders>
          </w:tcPr>
          <w:p w14:paraId="68B94CBE">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tcPr>
          <w:p w14:paraId="1CF39C1D">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tcPr>
          <w:p w14:paraId="5FDF581A">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529" w:type="dxa"/>
            <w:tcBorders>
              <w:top w:val="single" w:color="auto" w:sz="4" w:space="0"/>
              <w:left w:val="single" w:color="auto" w:sz="4" w:space="0"/>
              <w:bottom w:val="single" w:color="auto" w:sz="4" w:space="0"/>
              <w:right w:val="single" w:color="auto" w:sz="4" w:space="0"/>
            </w:tcBorders>
          </w:tcPr>
          <w:p w14:paraId="24C2A1CA">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803" w:type="dxa"/>
            <w:tcBorders>
              <w:top w:val="single" w:color="auto" w:sz="4" w:space="0"/>
              <w:left w:val="single" w:color="auto" w:sz="4" w:space="0"/>
              <w:bottom w:val="single" w:color="auto" w:sz="4" w:space="0"/>
              <w:right w:val="single" w:color="auto" w:sz="4" w:space="0"/>
            </w:tcBorders>
          </w:tcPr>
          <w:p w14:paraId="48C97A13">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2FAA3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tcPr>
          <w:p w14:paraId="36CE84AF">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46" w:type="dxa"/>
            <w:tcBorders>
              <w:top w:val="single" w:color="auto" w:sz="4" w:space="0"/>
              <w:left w:val="single" w:color="auto" w:sz="4" w:space="0"/>
              <w:bottom w:val="single" w:color="auto" w:sz="4" w:space="0"/>
              <w:right w:val="single" w:color="auto" w:sz="4" w:space="0"/>
            </w:tcBorders>
          </w:tcPr>
          <w:p w14:paraId="76EE8212">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05" w:type="dxa"/>
            <w:tcBorders>
              <w:top w:val="single" w:color="auto" w:sz="4" w:space="0"/>
              <w:left w:val="single" w:color="auto" w:sz="4" w:space="0"/>
              <w:bottom w:val="single" w:color="auto" w:sz="4" w:space="0"/>
              <w:right w:val="single" w:color="auto" w:sz="4" w:space="0"/>
            </w:tcBorders>
          </w:tcPr>
          <w:p w14:paraId="0CB926EE">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326" w:type="dxa"/>
            <w:tcBorders>
              <w:top w:val="single" w:color="auto" w:sz="4" w:space="0"/>
              <w:left w:val="single" w:color="auto" w:sz="4" w:space="0"/>
              <w:bottom w:val="single" w:color="auto" w:sz="4" w:space="0"/>
              <w:right w:val="single" w:color="auto" w:sz="4" w:space="0"/>
            </w:tcBorders>
          </w:tcPr>
          <w:p w14:paraId="16F79813">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tcPr>
          <w:p w14:paraId="4906C54D">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tcPr>
          <w:p w14:paraId="54200EC0">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529" w:type="dxa"/>
            <w:tcBorders>
              <w:top w:val="single" w:color="auto" w:sz="4" w:space="0"/>
              <w:left w:val="single" w:color="auto" w:sz="4" w:space="0"/>
              <w:bottom w:val="single" w:color="auto" w:sz="4" w:space="0"/>
              <w:right w:val="single" w:color="auto" w:sz="4" w:space="0"/>
            </w:tcBorders>
          </w:tcPr>
          <w:p w14:paraId="7793BE39">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803" w:type="dxa"/>
            <w:tcBorders>
              <w:top w:val="single" w:color="auto" w:sz="4" w:space="0"/>
              <w:left w:val="single" w:color="auto" w:sz="4" w:space="0"/>
              <w:bottom w:val="single" w:color="auto" w:sz="4" w:space="0"/>
              <w:right w:val="single" w:color="auto" w:sz="4" w:space="0"/>
            </w:tcBorders>
          </w:tcPr>
          <w:p w14:paraId="34261EDD">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r w14:paraId="4D2F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tcBorders>
              <w:top w:val="single" w:color="auto" w:sz="4" w:space="0"/>
              <w:left w:val="single" w:color="auto" w:sz="4" w:space="0"/>
              <w:bottom w:val="single" w:color="auto" w:sz="4" w:space="0"/>
              <w:right w:val="single" w:color="auto" w:sz="4" w:space="0"/>
            </w:tcBorders>
          </w:tcPr>
          <w:p w14:paraId="0DB9B6BD">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46" w:type="dxa"/>
            <w:tcBorders>
              <w:top w:val="single" w:color="auto" w:sz="4" w:space="0"/>
              <w:left w:val="single" w:color="auto" w:sz="4" w:space="0"/>
              <w:bottom w:val="single" w:color="auto" w:sz="4" w:space="0"/>
              <w:right w:val="single" w:color="auto" w:sz="4" w:space="0"/>
            </w:tcBorders>
          </w:tcPr>
          <w:p w14:paraId="68363E7A">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705" w:type="dxa"/>
            <w:tcBorders>
              <w:top w:val="single" w:color="auto" w:sz="4" w:space="0"/>
              <w:left w:val="single" w:color="auto" w:sz="4" w:space="0"/>
              <w:bottom w:val="single" w:color="auto" w:sz="4" w:space="0"/>
              <w:right w:val="single" w:color="auto" w:sz="4" w:space="0"/>
            </w:tcBorders>
          </w:tcPr>
          <w:p w14:paraId="0ADCF7B5">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326" w:type="dxa"/>
            <w:tcBorders>
              <w:top w:val="single" w:color="auto" w:sz="4" w:space="0"/>
              <w:left w:val="single" w:color="auto" w:sz="4" w:space="0"/>
              <w:bottom w:val="single" w:color="auto" w:sz="4" w:space="0"/>
              <w:right w:val="single" w:color="auto" w:sz="4" w:space="0"/>
            </w:tcBorders>
          </w:tcPr>
          <w:p w14:paraId="25F237E0">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418" w:type="dxa"/>
            <w:tcBorders>
              <w:top w:val="single" w:color="auto" w:sz="4" w:space="0"/>
              <w:left w:val="single" w:color="auto" w:sz="4" w:space="0"/>
              <w:bottom w:val="single" w:color="auto" w:sz="4" w:space="0"/>
              <w:right w:val="single" w:color="auto" w:sz="4" w:space="0"/>
            </w:tcBorders>
          </w:tcPr>
          <w:p w14:paraId="7A487294">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tcPr>
          <w:p w14:paraId="71E676AE">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529" w:type="dxa"/>
            <w:tcBorders>
              <w:top w:val="single" w:color="auto" w:sz="4" w:space="0"/>
              <w:left w:val="single" w:color="auto" w:sz="4" w:space="0"/>
              <w:bottom w:val="single" w:color="auto" w:sz="4" w:space="0"/>
              <w:right w:val="single" w:color="auto" w:sz="4" w:space="0"/>
            </w:tcBorders>
          </w:tcPr>
          <w:p w14:paraId="5869F245">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c>
          <w:tcPr>
            <w:tcW w:w="1803" w:type="dxa"/>
            <w:tcBorders>
              <w:top w:val="single" w:color="auto" w:sz="4" w:space="0"/>
              <w:left w:val="single" w:color="auto" w:sz="4" w:space="0"/>
              <w:bottom w:val="single" w:color="auto" w:sz="4" w:space="0"/>
              <w:right w:val="single" w:color="auto" w:sz="4" w:space="0"/>
            </w:tcBorders>
          </w:tcPr>
          <w:p w14:paraId="73B08199">
            <w:pPr>
              <w:rPr>
                <w:rFonts w:asciiTheme="minorEastAsia" w:hAnsiTheme="minorEastAsia" w:eastAsiaTheme="minorEastAsia" w:cstheme="minorEastAsia"/>
                <w:color w:val="000000" w:themeColor="text1"/>
                <w:sz w:val="24"/>
                <w:szCs w:val="24"/>
                <w:lang w:val="zh-CN"/>
                <w14:textFill>
                  <w14:solidFill>
                    <w14:schemeClr w14:val="tx1"/>
                  </w14:solidFill>
                </w14:textFill>
              </w:rPr>
            </w:pPr>
          </w:p>
        </w:tc>
      </w:tr>
    </w:tbl>
    <w:p w14:paraId="5B4F95D6">
      <w:pPr>
        <w:spacing w:line="5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供应商（盖章）： </w:t>
      </w:r>
    </w:p>
    <w:p w14:paraId="735B3383">
      <w:pPr>
        <w:spacing w:line="500" w:lineRule="exac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法定代表人或委托代理人（签字或盖章）：</w:t>
      </w:r>
    </w:p>
    <w:p w14:paraId="5C996FBC">
      <w:pPr>
        <w:pStyle w:val="29"/>
        <w:rPr>
          <w:rFonts w:asciiTheme="minorEastAsia" w:hAnsiTheme="minorEastAsia" w:eastAsiaTheme="minorEastAsia" w:cstheme="minorEastAsia"/>
          <w:color w:val="000000" w:themeColor="text1"/>
          <w14:textFill>
            <w14:solidFill>
              <w14:schemeClr w14:val="tx1"/>
            </w14:solidFill>
          </w14:textFill>
        </w:rPr>
      </w:pPr>
    </w:p>
    <w:p w14:paraId="3262950A">
      <w:pPr>
        <w:ind w:right="480"/>
        <w:jc w:val="left"/>
        <w:rPr>
          <w:rFonts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日期：   年   月   日</w:t>
      </w:r>
    </w:p>
    <w:p w14:paraId="1384FE92">
      <w:pPr>
        <w:pStyle w:val="29"/>
        <w:rPr>
          <w:rFonts w:asciiTheme="minorEastAsia" w:hAnsiTheme="minorEastAsia" w:eastAsiaTheme="minorEastAsia" w:cstheme="minorEastAsia"/>
          <w:color w:val="000000" w:themeColor="text1"/>
          <w:lang w:val="zh-CN"/>
          <w14:textFill>
            <w14:solidFill>
              <w14:schemeClr w14:val="tx1"/>
            </w14:solidFill>
          </w14:textFill>
        </w:rPr>
      </w:pPr>
    </w:p>
    <w:p w14:paraId="2C69FD07">
      <w:pPr>
        <w:rPr>
          <w:rFonts w:asciiTheme="minorEastAsia" w:hAnsiTheme="minorEastAsia" w:eastAsiaTheme="minorEastAsia" w:cs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说明：1、备注栏，可填写该人员擅长的工种。</w:t>
      </w:r>
    </w:p>
    <w:p w14:paraId="3E61F0E0">
      <w:pPr>
        <w:spacing w:before="50" w:after="50" w:line="360" w:lineRule="auto"/>
        <w:ind w:firstLine="525"/>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2、如果行数不够，请自行增加。</w:t>
      </w:r>
    </w:p>
    <w:p w14:paraId="5D92E983">
      <w:pPr>
        <w:spacing w:before="50" w:after="50" w:line="360" w:lineRule="auto"/>
        <w:rPr>
          <w:rFonts w:asciiTheme="minorEastAsia" w:hAnsiTheme="minorEastAsia" w:eastAsiaTheme="minorEastAsia" w:cstheme="minorEastAsia"/>
          <w:b/>
          <w:color w:val="000000" w:themeColor="text1"/>
          <w:sz w:val="24"/>
          <w:szCs w:val="24"/>
          <w14:textFill>
            <w14:solidFill>
              <w14:schemeClr w14:val="tx1"/>
            </w14:solidFill>
          </w14:textFill>
        </w:rPr>
      </w:pPr>
    </w:p>
    <w:p w14:paraId="1B332C56">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17AD4753">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1BA8CFD7">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47306B71">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5AB50F3C">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7FE56C9F">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02C3474E">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73527A7B">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52B81E45">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26666B59">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1A9C547C">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128143AA">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5B10456B">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7CBD9517">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405FF849">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03A360CB">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1F88070A">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3271B4EB">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1459DE9F">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7001774D">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3AC8A19B">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目录十、竞争性磋商需要的其他证明文件及材料</w:t>
      </w:r>
    </w:p>
    <w:p w14:paraId="7067857A">
      <w:pPr>
        <w:spacing w:line="240" w:lineRule="atLeast"/>
        <w:rPr>
          <w:rFonts w:asciiTheme="minorEastAsia" w:hAnsiTheme="minorEastAsia" w:eastAsiaTheme="minorEastAsia" w:cstheme="minorEastAsia"/>
          <w:b/>
          <w:color w:val="000000" w:themeColor="text1"/>
          <w14:textFill>
            <w14:solidFill>
              <w14:schemeClr w14:val="tx1"/>
            </w14:solidFill>
          </w14:textFill>
        </w:rPr>
      </w:pPr>
    </w:p>
    <w:p w14:paraId="0DBF4976">
      <w:pPr>
        <w:spacing w:line="240" w:lineRule="atLeast"/>
        <w:rPr>
          <w:rFonts w:asciiTheme="minorEastAsia" w:hAnsiTheme="minorEastAsia" w:eastAsiaTheme="minorEastAsia" w:cstheme="minorEastAsia"/>
          <w:b/>
          <w:color w:val="000000" w:themeColor="text1"/>
          <w14:textFill>
            <w14:solidFill>
              <w14:schemeClr w14:val="tx1"/>
            </w14:solidFill>
          </w14:textFill>
        </w:rPr>
      </w:pPr>
    </w:p>
    <w:p w14:paraId="761AFBA3">
      <w:pPr>
        <w:spacing w:line="360" w:lineRule="auto"/>
        <w:jc w:val="center"/>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b/>
          <w:color w:val="000000" w:themeColor="text1"/>
          <w14:textFill>
            <w14:solidFill>
              <w14:schemeClr w14:val="tx1"/>
            </w14:solidFill>
          </w14:textFill>
        </w:rPr>
        <w:t xml:space="preserve">         </w:t>
      </w:r>
      <w:r>
        <w:rPr>
          <w:rFonts w:hint="eastAsia" w:asciiTheme="minorEastAsia" w:hAnsiTheme="minorEastAsia" w:eastAsiaTheme="minorEastAsia" w:cstheme="minorEastAsia"/>
          <w:color w:val="000000" w:themeColor="text1"/>
          <w:sz w:val="36"/>
          <w:szCs w:val="36"/>
          <w14:textFill>
            <w14:solidFill>
              <w14:schemeClr w14:val="tx1"/>
            </w14:solidFill>
          </w14:textFill>
        </w:rPr>
        <w:t>竞争性磋商需要的其他证明文件及材料（若有）</w:t>
      </w:r>
    </w:p>
    <w:p w14:paraId="7B38F871">
      <w:pPr>
        <w:spacing w:line="240" w:lineRule="atLeast"/>
        <w:rPr>
          <w:rFonts w:asciiTheme="minorEastAsia" w:hAnsiTheme="minorEastAsia" w:eastAsiaTheme="minorEastAsia" w:cstheme="minorEastAsia"/>
          <w:b/>
          <w:color w:val="000000" w:themeColor="text1"/>
          <w14:textFill>
            <w14:solidFill>
              <w14:schemeClr w14:val="tx1"/>
            </w14:solidFill>
          </w14:textFill>
        </w:rPr>
      </w:pPr>
    </w:p>
    <w:p w14:paraId="48523E45">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27020467">
      <w:pPr>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36921525">
      <w:pPr>
        <w:spacing w:line="360" w:lineRule="auto"/>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color w:val="000000" w:themeColor="text1"/>
          <w:sz w:val="24"/>
          <w:szCs w:val="24"/>
          <w14:textFill>
            <w14:solidFill>
              <w14:schemeClr w14:val="tx1"/>
            </w14:solidFill>
          </w14:textFill>
        </w:rPr>
        <w:t>附件一、中小企业声明函格式</w:t>
      </w:r>
    </w:p>
    <w:p w14:paraId="1829A82B">
      <w:pPr>
        <w:spacing w:line="360" w:lineRule="auto"/>
        <w:jc w:val="center"/>
        <w:rPr>
          <w:b/>
          <w:color w:val="000000" w:themeColor="text1"/>
          <w14:textFill>
            <w14:solidFill>
              <w14:schemeClr w14:val="tx1"/>
            </w14:solidFill>
          </w14:textFill>
        </w:rPr>
      </w:pPr>
      <w:r>
        <w:rPr>
          <w:rFonts w:hint="eastAsia" w:ascii="黑体" w:eastAsia="黑体"/>
          <w:color w:val="000000" w:themeColor="text1"/>
          <w:sz w:val="36"/>
          <w:szCs w:val="36"/>
          <w14:textFill>
            <w14:solidFill>
              <w14:schemeClr w14:val="tx1"/>
            </w14:solidFill>
          </w14:textFill>
        </w:rPr>
        <w:t>中小企业声明函（服务）</w:t>
      </w:r>
    </w:p>
    <w:p w14:paraId="014AC818">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本公司（联合体）郑重声明，根据《政府采购促进中小企业发展管理办法》（财库﹝2020﹞46 号）的规定，本公司（联合体）参加 </w:t>
      </w:r>
      <w:r>
        <w:rPr>
          <w:rFonts w:hint="eastAsia" w:ascii="宋体" w:hAnsi="宋体"/>
          <w:color w:val="000000" w:themeColor="text1"/>
          <w:sz w:val="24"/>
          <w:szCs w:val="24"/>
          <w:u w:val="single"/>
          <w14:textFill>
            <w14:solidFill>
              <w14:schemeClr w14:val="tx1"/>
            </w14:solidFill>
          </w14:textFill>
        </w:rPr>
        <w:t>（单位名称）</w:t>
      </w:r>
      <w:r>
        <w:rPr>
          <w:rFonts w:hint="eastAsia" w:ascii="宋体" w:hAnsi="宋体"/>
          <w:color w:val="000000" w:themeColor="text1"/>
          <w:sz w:val="24"/>
          <w:szCs w:val="24"/>
          <w14:textFill>
            <w14:solidFill>
              <w14:schemeClr w14:val="tx1"/>
            </w14:solidFill>
          </w14:textFill>
        </w:rPr>
        <w:t xml:space="preserve"> 的 </w:t>
      </w:r>
      <w:r>
        <w:rPr>
          <w:rFonts w:hint="eastAsia" w:ascii="宋体" w:hAnsi="宋体"/>
          <w:color w:val="000000" w:themeColor="text1"/>
          <w:sz w:val="24"/>
          <w:szCs w:val="24"/>
          <w:u w:val="single"/>
          <w14:textFill>
            <w14:solidFill>
              <w14:schemeClr w14:val="tx1"/>
            </w14:solidFill>
          </w14:textFill>
        </w:rPr>
        <w:t xml:space="preserve">（项目名称） </w:t>
      </w:r>
      <w:r>
        <w:rPr>
          <w:rFonts w:hint="eastAsia" w:ascii="宋体" w:hAnsi="宋体"/>
          <w:color w:val="000000" w:themeColor="text1"/>
          <w:sz w:val="24"/>
          <w:szCs w:val="24"/>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6FF5CD2D">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u w:val="single"/>
          <w14:textFill>
            <w14:solidFill>
              <w14:schemeClr w14:val="tx1"/>
            </w14:solidFill>
          </w14:textFill>
        </w:rPr>
        <w:t xml:space="preserve"> （标的名称） </w:t>
      </w:r>
      <w:r>
        <w:rPr>
          <w:rFonts w:hint="eastAsia" w:ascii="宋体" w:hAnsi="宋体"/>
          <w:color w:val="000000" w:themeColor="text1"/>
          <w:sz w:val="24"/>
          <w:szCs w:val="24"/>
          <w14:textFill>
            <w14:solidFill>
              <w14:schemeClr w14:val="tx1"/>
            </w14:solidFill>
          </w14:textFill>
        </w:rPr>
        <w:t>，属于</w:t>
      </w:r>
      <w:r>
        <w:rPr>
          <w:rFonts w:hint="eastAsia" w:ascii="宋体" w:hAnsi="宋体"/>
          <w:color w:val="000000" w:themeColor="text1"/>
          <w:sz w:val="24"/>
          <w:szCs w:val="24"/>
          <w:u w:val="single"/>
          <w14:textFill>
            <w14:solidFill>
              <w14:schemeClr w14:val="tx1"/>
            </w14:solidFill>
          </w14:textFill>
        </w:rPr>
        <w:t xml:space="preserve"> （采购文件中明确的所属行业） </w:t>
      </w:r>
      <w:r>
        <w:rPr>
          <w:rFonts w:hint="eastAsia" w:ascii="宋体" w:hAnsi="宋体"/>
          <w:color w:val="000000" w:themeColor="text1"/>
          <w:sz w:val="24"/>
          <w:szCs w:val="24"/>
          <w14:textFill>
            <w14:solidFill>
              <w14:schemeClr w14:val="tx1"/>
            </w14:solidFill>
          </w14:textFill>
        </w:rPr>
        <w:t xml:space="preserve">；承建（承接）企业为 </w:t>
      </w:r>
      <w:r>
        <w:rPr>
          <w:rFonts w:hint="eastAsia" w:ascii="宋体" w:hAnsi="宋体"/>
          <w:color w:val="000000" w:themeColor="text1"/>
          <w:sz w:val="24"/>
          <w:szCs w:val="24"/>
          <w:u w:val="single"/>
          <w14:textFill>
            <w14:solidFill>
              <w14:schemeClr w14:val="tx1"/>
            </w14:solidFill>
          </w14:textFill>
        </w:rPr>
        <w:t xml:space="preserve">（企业名称） </w:t>
      </w:r>
      <w:r>
        <w:rPr>
          <w:rFonts w:hint="eastAsia" w:ascii="宋体" w:hAnsi="宋体"/>
          <w:color w:val="000000" w:themeColor="text1"/>
          <w:sz w:val="24"/>
          <w:szCs w:val="24"/>
          <w14:textFill>
            <w14:solidFill>
              <w14:schemeClr w14:val="tx1"/>
            </w14:solidFill>
          </w14:textFill>
        </w:rPr>
        <w:t>，从业人员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万元</w:t>
      </w:r>
      <w:r>
        <w:rPr>
          <w:rFonts w:hint="eastAsia" w:ascii="宋体" w:hAnsi="宋体"/>
          <w:color w:val="000000" w:themeColor="text1"/>
          <w:sz w:val="24"/>
          <w:szCs w:val="24"/>
          <w:vertAlign w:val="superscript"/>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 xml:space="preserve"> ，属于</w:t>
      </w:r>
      <w:r>
        <w:rPr>
          <w:rFonts w:hint="eastAsia" w:ascii="宋体" w:hAnsi="宋体"/>
          <w:color w:val="000000" w:themeColor="text1"/>
          <w:sz w:val="24"/>
          <w:szCs w:val="24"/>
          <w:u w:val="single"/>
          <w14:textFill>
            <w14:solidFill>
              <w14:schemeClr w14:val="tx1"/>
            </w14:solidFill>
          </w14:textFill>
        </w:rPr>
        <w:t xml:space="preserve"> （中型企业、小型企业、微型企业） </w:t>
      </w:r>
      <w:r>
        <w:rPr>
          <w:rFonts w:hint="eastAsia" w:ascii="宋体" w:hAnsi="宋体"/>
          <w:color w:val="000000" w:themeColor="text1"/>
          <w:sz w:val="24"/>
          <w:szCs w:val="24"/>
          <w14:textFill>
            <w14:solidFill>
              <w14:schemeClr w14:val="tx1"/>
            </w14:solidFill>
          </w14:textFill>
        </w:rPr>
        <w:t>；</w:t>
      </w:r>
    </w:p>
    <w:p w14:paraId="1FF1249D">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r>
        <w:rPr>
          <w:rFonts w:hint="eastAsia" w:ascii="宋体" w:hAnsi="宋体"/>
          <w:color w:val="000000" w:themeColor="text1"/>
          <w:sz w:val="24"/>
          <w:szCs w:val="24"/>
          <w:u w:val="single"/>
          <w14:textFill>
            <w14:solidFill>
              <w14:schemeClr w14:val="tx1"/>
            </w14:solidFill>
          </w14:textFill>
        </w:rPr>
        <w:t xml:space="preserve"> （标的名称） </w:t>
      </w:r>
      <w:r>
        <w:rPr>
          <w:rFonts w:hint="eastAsia" w:ascii="宋体" w:hAnsi="宋体"/>
          <w:color w:val="000000" w:themeColor="text1"/>
          <w:sz w:val="24"/>
          <w:szCs w:val="24"/>
          <w14:textFill>
            <w14:solidFill>
              <w14:schemeClr w14:val="tx1"/>
            </w14:solidFill>
          </w14:textFill>
        </w:rPr>
        <w:t>，属于</w:t>
      </w:r>
      <w:r>
        <w:rPr>
          <w:rFonts w:hint="eastAsia" w:ascii="宋体" w:hAnsi="宋体"/>
          <w:color w:val="000000" w:themeColor="text1"/>
          <w:sz w:val="24"/>
          <w:szCs w:val="24"/>
          <w:u w:val="single"/>
          <w14:textFill>
            <w14:solidFill>
              <w14:schemeClr w14:val="tx1"/>
            </w14:solidFill>
          </w14:textFill>
        </w:rPr>
        <w:t xml:space="preserve"> （采购文件中明确的所属行业） </w:t>
      </w:r>
      <w:r>
        <w:rPr>
          <w:rFonts w:hint="eastAsia" w:ascii="宋体" w:hAnsi="宋体"/>
          <w:color w:val="000000" w:themeColor="text1"/>
          <w:sz w:val="24"/>
          <w:szCs w:val="24"/>
          <w14:textFill>
            <w14:solidFill>
              <w14:schemeClr w14:val="tx1"/>
            </w14:solidFill>
          </w14:textFill>
        </w:rPr>
        <w:t>；承建（承接）企业为</w:t>
      </w:r>
      <w:r>
        <w:rPr>
          <w:rFonts w:hint="eastAsia" w:ascii="宋体" w:hAnsi="宋体"/>
          <w:color w:val="000000" w:themeColor="text1"/>
          <w:sz w:val="24"/>
          <w:szCs w:val="24"/>
          <w:u w:val="single"/>
          <w14:textFill>
            <w14:solidFill>
              <w14:schemeClr w14:val="tx1"/>
            </w14:solidFill>
          </w14:textFill>
        </w:rPr>
        <w:t xml:space="preserve"> （企业名称） </w:t>
      </w:r>
      <w:r>
        <w:rPr>
          <w:rFonts w:hint="eastAsia" w:ascii="宋体" w:hAnsi="宋体"/>
          <w:color w:val="000000" w:themeColor="text1"/>
          <w:sz w:val="24"/>
          <w:szCs w:val="24"/>
          <w14:textFill>
            <w14:solidFill>
              <w14:schemeClr w14:val="tx1"/>
            </w14:solidFill>
          </w14:textFill>
        </w:rPr>
        <w:t>，从业人员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万元，属于</w:t>
      </w:r>
      <w:r>
        <w:rPr>
          <w:rFonts w:hint="eastAsia" w:ascii="宋体" w:hAnsi="宋体"/>
          <w:color w:val="000000" w:themeColor="text1"/>
          <w:sz w:val="24"/>
          <w:szCs w:val="24"/>
          <w:u w:val="single"/>
          <w14:textFill>
            <w14:solidFill>
              <w14:schemeClr w14:val="tx1"/>
            </w14:solidFill>
          </w14:textFill>
        </w:rPr>
        <w:t xml:space="preserve"> （中型企业、小型企业、微型企业） </w:t>
      </w:r>
      <w:r>
        <w:rPr>
          <w:rFonts w:hint="eastAsia" w:ascii="宋体" w:hAnsi="宋体"/>
          <w:color w:val="000000" w:themeColor="text1"/>
          <w:sz w:val="24"/>
          <w:szCs w:val="24"/>
          <w14:textFill>
            <w14:solidFill>
              <w14:schemeClr w14:val="tx1"/>
            </w14:solidFill>
          </w14:textFill>
        </w:rPr>
        <w:t>；</w:t>
      </w:r>
    </w:p>
    <w:p w14:paraId="7F6A1515">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p>
    <w:p w14:paraId="4240275A">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以上企业，不属于大企业的分支机构，不存在控股股东为大企业的情形，也不存在与大企业的负责人为同一人的情形。</w:t>
      </w:r>
    </w:p>
    <w:p w14:paraId="66508C04">
      <w:pPr>
        <w:spacing w:line="360" w:lineRule="auto"/>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本企业对上述声明内容的真实性负责。如有虚假，将依法承担相应责任。</w:t>
      </w:r>
    </w:p>
    <w:p w14:paraId="32F2BD4B">
      <w:pPr>
        <w:spacing w:line="360" w:lineRule="auto"/>
        <w:ind w:right="630"/>
        <w:jc w:val="righ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企业名称（盖章）：</w:t>
      </w:r>
    </w:p>
    <w:p w14:paraId="42CA4D5F">
      <w:pPr>
        <w:spacing w:line="360" w:lineRule="auto"/>
        <w:ind w:right="840"/>
        <w:jc w:val="center"/>
        <w:rPr>
          <w:rFonts w:ascii="黑体" w:eastAsia="黑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 期：</w:t>
      </w:r>
    </w:p>
    <w:p w14:paraId="7FE5E9FC">
      <w:pPr>
        <w:spacing w:line="360" w:lineRule="auto"/>
        <w:rPr>
          <w:rFonts w:ascii="宋体" w:hAnsi="宋体"/>
          <w:color w:val="000000" w:themeColor="text1"/>
          <w:sz w:val="24"/>
          <w:szCs w:val="24"/>
          <w:vertAlign w:val="superscript"/>
          <w14:textFill>
            <w14:solidFill>
              <w14:schemeClr w14:val="tx1"/>
            </w14:solidFill>
          </w14:textFill>
        </w:rPr>
      </w:pPr>
    </w:p>
    <w:p w14:paraId="067D29BE">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vertAlign w:val="superscript"/>
          <w14:textFill>
            <w14:solidFill>
              <w14:schemeClr w14:val="tx1"/>
            </w14:solidFill>
          </w14:textFill>
        </w:rPr>
        <w:t>1</w:t>
      </w:r>
      <w:r>
        <w:rPr>
          <w:rFonts w:hint="eastAsia" w:ascii="宋体" w:hAnsi="宋体"/>
          <w:color w:val="000000" w:themeColor="text1"/>
          <w:sz w:val="24"/>
          <w:szCs w:val="24"/>
          <w14:textFill>
            <w14:solidFill>
              <w14:schemeClr w14:val="tx1"/>
            </w14:solidFill>
          </w14:textFill>
        </w:rPr>
        <w:t>从业人员、营业收入、资产总额填报上一年度数据，无上一年度数据的新成立企业可不填报。</w:t>
      </w:r>
    </w:p>
    <w:p w14:paraId="079C5194">
      <w:pPr>
        <w:spacing w:line="360" w:lineRule="auto"/>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注：</w:t>
      </w:r>
      <w:r>
        <w:rPr>
          <w:rFonts w:hint="eastAsia"/>
          <w:b/>
          <w:color w:val="000000" w:themeColor="text1"/>
          <w:sz w:val="24"/>
          <w14:textFill>
            <w14:solidFill>
              <w14:schemeClr w14:val="tx1"/>
            </w14:solidFill>
          </w14:textFill>
        </w:rPr>
        <w:t>投标人未按上述要求提供声明函的，价格将不做相应扣除</w:t>
      </w:r>
      <w:r>
        <w:rPr>
          <w:rFonts w:hint="eastAsia" w:asciiTheme="minorEastAsia" w:hAnsiTheme="minorEastAsia" w:eastAsiaTheme="minorEastAsia" w:cstheme="minorEastAsia"/>
          <w:b/>
          <w:color w:val="000000" w:themeColor="text1"/>
          <w:sz w:val="24"/>
          <w:szCs w:val="24"/>
          <w14:textFill>
            <w14:solidFill>
              <w14:schemeClr w14:val="tx1"/>
            </w14:solidFill>
          </w14:textFill>
        </w:rPr>
        <w:t>，企业划型标准请对照《关于印发中小企业划型标准规定的通知》（工信部联企业〔2011〕300号），采购标的对应的中小企业划分标准所属行业为</w:t>
      </w:r>
      <w:r>
        <w:rPr>
          <w:rFonts w:hint="eastAsia" w:asciiTheme="minorEastAsia" w:hAnsiTheme="minorEastAsia" w:eastAsiaTheme="minorEastAsia" w:cstheme="minorEastAsia"/>
          <w:b/>
          <w:bCs/>
          <w:color w:val="000000" w:themeColor="text1"/>
          <w:sz w:val="24"/>
          <w:szCs w:val="24"/>
          <w:u w:val="single"/>
          <w14:textFill>
            <w14:solidFill>
              <w14:schemeClr w14:val="tx1"/>
            </w14:solidFill>
          </w14:textFill>
        </w:rPr>
        <w:t>技术服务业</w:t>
      </w:r>
      <w:r>
        <w:rPr>
          <w:rFonts w:hint="eastAsia" w:asciiTheme="minorEastAsia" w:hAnsiTheme="minorEastAsia" w:eastAsiaTheme="minorEastAsia" w:cstheme="minorEastAsia"/>
          <w:b/>
          <w:color w:val="000000" w:themeColor="text1"/>
          <w:sz w:val="24"/>
          <w:szCs w:val="24"/>
          <w14:textFill>
            <w14:solidFill>
              <w14:schemeClr w14:val="tx1"/>
            </w14:solidFill>
          </w14:textFill>
        </w:rPr>
        <w:t>。</w:t>
      </w:r>
    </w:p>
    <w:p w14:paraId="24EEAE1B">
      <w:pPr>
        <w:spacing w:line="360" w:lineRule="auto"/>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color w:val="000000" w:themeColor="text1"/>
          <w:sz w:val="24"/>
          <w:szCs w:val="24"/>
          <w14:textFill>
            <w14:solidFill>
              <w14:schemeClr w14:val="tx1"/>
            </w14:solidFill>
          </w14:textFill>
        </w:rPr>
        <w:t>附件二、残疾人福利性单位声明函格式（若有）</w:t>
      </w:r>
    </w:p>
    <w:p w14:paraId="235FF1C9">
      <w:pPr>
        <w:spacing w:line="360" w:lineRule="auto"/>
        <w:jc w:val="center"/>
        <w:rPr>
          <w:rFonts w:asciiTheme="minorEastAsia" w:hAnsiTheme="minorEastAsia" w:eastAsiaTheme="minorEastAsia" w:cstheme="minorEastAsia"/>
          <w:b/>
          <w:bCs/>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残疾人福利性单位声明函</w:t>
      </w:r>
    </w:p>
    <w:p w14:paraId="7D981703">
      <w:pPr>
        <w:pStyle w:val="57"/>
        <w:shd w:val="clear" w:color="auto" w:fill="FFFFFF"/>
        <w:spacing w:before="63" w:beforeAutospacing="0" w:after="63" w:afterAutospacing="0" w:line="480" w:lineRule="atLeast"/>
        <w:ind w:firstLine="624"/>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FD63132">
      <w:pPr>
        <w:pStyle w:val="57"/>
        <w:shd w:val="clear" w:color="auto" w:fill="FFFFFF"/>
        <w:spacing w:before="63" w:beforeAutospacing="0" w:after="63" w:afterAutospacing="0" w:line="480" w:lineRule="atLeast"/>
        <w:ind w:firstLine="624"/>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本单位对上述声明的真实性负责。如有虚假，将依法承担相应责任。</w:t>
      </w:r>
    </w:p>
    <w:p w14:paraId="4053D2AB">
      <w:pPr>
        <w:pStyle w:val="57"/>
        <w:shd w:val="clear" w:color="auto" w:fill="FFFFFF"/>
        <w:spacing w:before="63" w:beforeAutospacing="0" w:after="63" w:afterAutospacing="0" w:line="480" w:lineRule="atLeast"/>
        <w:ind w:firstLine="624"/>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w:t>
      </w:r>
    </w:p>
    <w:p w14:paraId="23612514">
      <w:pPr>
        <w:pStyle w:val="57"/>
        <w:shd w:val="clear" w:color="auto" w:fill="FFFFFF"/>
        <w:spacing w:before="63" w:beforeAutospacing="0" w:after="63" w:afterAutospacing="0" w:line="480" w:lineRule="atLeast"/>
        <w:ind w:firstLine="624"/>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w:t>
      </w:r>
    </w:p>
    <w:p w14:paraId="7B15911C">
      <w:pPr>
        <w:pStyle w:val="57"/>
        <w:shd w:val="clear" w:color="auto" w:fill="FFFFFF"/>
        <w:spacing w:before="63" w:beforeAutospacing="0" w:after="63" w:afterAutospacing="0" w:line="480" w:lineRule="atLeast"/>
        <w:ind w:firstLine="624"/>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单位名称（盖章）：</w:t>
      </w:r>
    </w:p>
    <w:p w14:paraId="0337A35A">
      <w:pPr>
        <w:pStyle w:val="57"/>
        <w:shd w:val="clear" w:color="auto" w:fill="FFFFFF"/>
        <w:spacing w:before="63" w:beforeAutospacing="0" w:after="63" w:afterAutospacing="0" w:line="480" w:lineRule="atLeast"/>
        <w:ind w:firstLine="624"/>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                         日  期：</w:t>
      </w:r>
    </w:p>
    <w:p w14:paraId="21546BA7">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p>
    <w:p w14:paraId="0BCF064C">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42D31FC4">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77CA06AA">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4BF7CB65">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7E385E50">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02A40180">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5DFADE62">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66E3D993">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471C06C5">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5B182F15">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3F797D61">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56CBE0CC">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color w:val="000000" w:themeColor="text1"/>
          <w:sz w:val="24"/>
          <w:szCs w:val="24"/>
          <w14:textFill>
            <w14:solidFill>
              <w14:schemeClr w14:val="tx1"/>
            </w14:solidFill>
          </w14:textFill>
        </w:rPr>
        <w:t>附件三、南京市政府采购供应商信用记录表暨信用承诺书机构格式（须登录“信用南京”或“南京公共采购信息网”在线打印）</w:t>
      </w:r>
    </w:p>
    <w:p w14:paraId="6A0BAE99">
      <w:pPr>
        <w:spacing w:line="360" w:lineRule="auto"/>
        <w:jc w:val="center"/>
        <w:rPr>
          <w:rFonts w:asciiTheme="minorEastAsia" w:hAnsiTheme="minorEastAsia" w:eastAsiaTheme="minorEastAsia" w:cstheme="minorEastAsia"/>
          <w:color w:val="000000" w:themeColor="text1"/>
          <w:sz w:val="36"/>
          <w:szCs w:val="36"/>
          <w14:textFill>
            <w14:solidFill>
              <w14:schemeClr w14:val="tx1"/>
            </w14:solidFill>
          </w14:textFill>
        </w:rPr>
      </w:pPr>
    </w:p>
    <w:p w14:paraId="5B27733E">
      <w:pPr>
        <w:spacing w:line="360" w:lineRule="auto"/>
        <w:jc w:val="center"/>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南京市政府采购供应商信用记录表暨信用承诺书</w:t>
      </w:r>
    </w:p>
    <w:p w14:paraId="50EDECD7">
      <w:pPr>
        <w:ind w:firstLine="6615"/>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14:textFill>
            <w14:solidFill>
              <w14:schemeClr w14:val="tx1"/>
            </w14:solidFill>
          </w14:textFill>
        </w:rPr>
        <w:t>20  年  月  日</w:t>
      </w:r>
    </w:p>
    <w:tbl>
      <w:tblPr>
        <w:tblStyle w:val="63"/>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30"/>
        <w:gridCol w:w="2130"/>
        <w:gridCol w:w="2131"/>
        <w:gridCol w:w="2131"/>
      </w:tblGrid>
      <w:tr w14:paraId="57C69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vAlign w:val="center"/>
          </w:tcPr>
          <w:p w14:paraId="2B3C51A3">
            <w:pPr>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单位名称</w:t>
            </w:r>
          </w:p>
        </w:tc>
        <w:tc>
          <w:tcPr>
            <w:tcW w:w="2130" w:type="dxa"/>
            <w:vAlign w:val="center"/>
          </w:tcPr>
          <w:p w14:paraId="28A16DF4">
            <w:pPr>
              <w:rPr>
                <w:rFonts w:asciiTheme="minorEastAsia" w:hAnsiTheme="minorEastAsia" w:eastAsiaTheme="minorEastAsia" w:cstheme="minorEastAsia"/>
                <w:color w:val="000000" w:themeColor="text1"/>
                <w:szCs w:val="22"/>
                <w14:textFill>
                  <w14:solidFill>
                    <w14:schemeClr w14:val="tx1"/>
                  </w14:solidFill>
                </w14:textFill>
              </w:rPr>
            </w:pPr>
          </w:p>
        </w:tc>
        <w:tc>
          <w:tcPr>
            <w:tcW w:w="2131" w:type="dxa"/>
            <w:vAlign w:val="center"/>
          </w:tcPr>
          <w:p w14:paraId="2EEB8E4C">
            <w:pPr>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统一社会信用代码</w:t>
            </w:r>
          </w:p>
        </w:tc>
        <w:tc>
          <w:tcPr>
            <w:tcW w:w="2131" w:type="dxa"/>
          </w:tcPr>
          <w:p w14:paraId="482E7765">
            <w:pPr>
              <w:rPr>
                <w:rFonts w:asciiTheme="minorEastAsia" w:hAnsiTheme="minorEastAsia" w:eastAsiaTheme="minorEastAsia" w:cstheme="minorEastAsia"/>
                <w:color w:val="000000" w:themeColor="text1"/>
                <w:szCs w:val="22"/>
                <w14:textFill>
                  <w14:solidFill>
                    <w14:schemeClr w14:val="tx1"/>
                  </w14:solidFill>
                </w14:textFill>
              </w:rPr>
            </w:pPr>
          </w:p>
        </w:tc>
      </w:tr>
      <w:tr w14:paraId="16CE7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vAlign w:val="center"/>
          </w:tcPr>
          <w:p w14:paraId="76A46946">
            <w:pPr>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法定代表人</w:t>
            </w:r>
          </w:p>
        </w:tc>
        <w:tc>
          <w:tcPr>
            <w:tcW w:w="2130" w:type="dxa"/>
            <w:vAlign w:val="center"/>
          </w:tcPr>
          <w:p w14:paraId="615E5A0F">
            <w:pPr>
              <w:rPr>
                <w:rFonts w:asciiTheme="minorEastAsia" w:hAnsiTheme="minorEastAsia" w:eastAsiaTheme="minorEastAsia" w:cstheme="minorEastAsia"/>
                <w:color w:val="000000" w:themeColor="text1"/>
                <w:szCs w:val="22"/>
                <w14:textFill>
                  <w14:solidFill>
                    <w14:schemeClr w14:val="tx1"/>
                  </w14:solidFill>
                </w14:textFill>
              </w:rPr>
            </w:pPr>
          </w:p>
        </w:tc>
        <w:tc>
          <w:tcPr>
            <w:tcW w:w="2131" w:type="dxa"/>
            <w:vAlign w:val="center"/>
          </w:tcPr>
          <w:p w14:paraId="4C43C539">
            <w:pPr>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联系人</w:t>
            </w:r>
          </w:p>
        </w:tc>
        <w:tc>
          <w:tcPr>
            <w:tcW w:w="2131" w:type="dxa"/>
          </w:tcPr>
          <w:p w14:paraId="506D78BE">
            <w:pPr>
              <w:rPr>
                <w:rFonts w:asciiTheme="minorEastAsia" w:hAnsiTheme="minorEastAsia" w:eastAsiaTheme="minorEastAsia" w:cstheme="minorEastAsia"/>
                <w:color w:val="000000" w:themeColor="text1"/>
                <w:szCs w:val="22"/>
                <w14:textFill>
                  <w14:solidFill>
                    <w14:schemeClr w14:val="tx1"/>
                  </w14:solidFill>
                </w14:textFill>
              </w:rPr>
            </w:pPr>
          </w:p>
        </w:tc>
      </w:tr>
      <w:tr w14:paraId="502B3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130" w:type="dxa"/>
            <w:vAlign w:val="center"/>
          </w:tcPr>
          <w:p w14:paraId="655AEB36">
            <w:pPr>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联系地址</w:t>
            </w:r>
          </w:p>
        </w:tc>
        <w:tc>
          <w:tcPr>
            <w:tcW w:w="2130" w:type="dxa"/>
            <w:vAlign w:val="center"/>
          </w:tcPr>
          <w:p w14:paraId="0EE094A2">
            <w:pPr>
              <w:rPr>
                <w:rFonts w:asciiTheme="minorEastAsia" w:hAnsiTheme="minorEastAsia" w:eastAsiaTheme="minorEastAsia" w:cstheme="minorEastAsia"/>
                <w:color w:val="000000" w:themeColor="text1"/>
                <w:szCs w:val="22"/>
                <w14:textFill>
                  <w14:solidFill>
                    <w14:schemeClr w14:val="tx1"/>
                  </w14:solidFill>
                </w14:textFill>
              </w:rPr>
            </w:pPr>
          </w:p>
        </w:tc>
        <w:tc>
          <w:tcPr>
            <w:tcW w:w="2131" w:type="dxa"/>
            <w:vAlign w:val="center"/>
          </w:tcPr>
          <w:p w14:paraId="6C3B25E6">
            <w:pPr>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联系电话</w:t>
            </w:r>
          </w:p>
        </w:tc>
        <w:tc>
          <w:tcPr>
            <w:tcW w:w="2131" w:type="dxa"/>
          </w:tcPr>
          <w:p w14:paraId="200F2002">
            <w:pPr>
              <w:rPr>
                <w:rFonts w:asciiTheme="minorEastAsia" w:hAnsiTheme="minorEastAsia" w:eastAsiaTheme="minorEastAsia" w:cstheme="minorEastAsia"/>
                <w:color w:val="000000" w:themeColor="text1"/>
                <w:szCs w:val="22"/>
                <w14:textFill>
                  <w14:solidFill>
                    <w14:schemeClr w14:val="tx1"/>
                  </w14:solidFill>
                </w14:textFill>
              </w:rPr>
            </w:pPr>
          </w:p>
        </w:tc>
      </w:tr>
      <w:tr w14:paraId="77CA6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8" w:hRule="atLeast"/>
        </w:trPr>
        <w:tc>
          <w:tcPr>
            <w:tcW w:w="2130" w:type="dxa"/>
            <w:vAlign w:val="center"/>
          </w:tcPr>
          <w:p w14:paraId="01C26401">
            <w:pPr>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诚信档案记录情况</w:t>
            </w:r>
          </w:p>
        </w:tc>
        <w:tc>
          <w:tcPr>
            <w:tcW w:w="6392" w:type="dxa"/>
            <w:gridSpan w:val="3"/>
          </w:tcPr>
          <w:p w14:paraId="71F9F6B7">
            <w:pPr>
              <w:rPr>
                <w:rFonts w:asciiTheme="minorEastAsia" w:hAnsiTheme="minorEastAsia" w:eastAsiaTheme="minorEastAsia" w:cstheme="minorEastAsia"/>
                <w:color w:val="000000" w:themeColor="text1"/>
                <w:szCs w:val="22"/>
                <w14:textFill>
                  <w14:solidFill>
                    <w14:schemeClr w14:val="tx1"/>
                  </w14:solidFill>
                </w14:textFill>
              </w:rPr>
            </w:pPr>
          </w:p>
        </w:tc>
      </w:tr>
      <w:tr w14:paraId="2EFC3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7" w:hRule="atLeast"/>
        </w:trPr>
        <w:tc>
          <w:tcPr>
            <w:tcW w:w="2130" w:type="dxa"/>
            <w:vAlign w:val="center"/>
          </w:tcPr>
          <w:p w14:paraId="7F249D0A">
            <w:pPr>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信用承诺</w:t>
            </w:r>
          </w:p>
        </w:tc>
        <w:tc>
          <w:tcPr>
            <w:tcW w:w="6392" w:type="dxa"/>
            <w:gridSpan w:val="3"/>
          </w:tcPr>
          <w:p w14:paraId="381D6519">
            <w:pPr>
              <w:spacing w:line="360" w:lineRule="auto"/>
              <w:ind w:firstLine="420"/>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我公司自愿参加贵单位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34F9BB05">
            <w:pPr>
              <w:spacing w:line="360" w:lineRule="auto"/>
              <w:ind w:firstLine="420"/>
              <w:rPr>
                <w:rFonts w:asciiTheme="minorEastAsia" w:hAnsiTheme="minorEastAsia" w:eastAsiaTheme="minorEastAsia" w:cstheme="minorEastAsia"/>
                <w:color w:val="000000" w:themeColor="text1"/>
                <w:szCs w:val="22"/>
                <w14:textFill>
                  <w14:solidFill>
                    <w14:schemeClr w14:val="tx1"/>
                  </w14:solidFill>
                </w14:textFill>
              </w:rPr>
            </w:pPr>
          </w:p>
          <w:p w14:paraId="47BFC535">
            <w:pPr>
              <w:spacing w:line="360" w:lineRule="auto"/>
              <w:rPr>
                <w:rFonts w:asciiTheme="minorEastAsia" w:hAnsiTheme="minorEastAsia" w:eastAsiaTheme="minorEastAsia" w:cstheme="minorEastAsia"/>
                <w:color w:val="000000" w:themeColor="text1"/>
                <w:szCs w:val="22"/>
                <w14:textFill>
                  <w14:solidFill>
                    <w14:schemeClr w14:val="tx1"/>
                  </w14:solidFill>
                </w14:textFill>
              </w:rPr>
            </w:pPr>
          </w:p>
          <w:p w14:paraId="35C87726">
            <w:pPr>
              <w:spacing w:line="360" w:lineRule="auto"/>
              <w:ind w:right="420" w:firstLine="420"/>
              <w:jc w:val="right"/>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供应商名称（盖章）：</w:t>
            </w:r>
          </w:p>
          <w:p w14:paraId="4998E112">
            <w:pPr>
              <w:spacing w:line="360" w:lineRule="auto"/>
              <w:ind w:right="420" w:firstLine="420"/>
              <w:jc w:val="right"/>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法定代表人（签字）：</w:t>
            </w:r>
          </w:p>
          <w:p w14:paraId="6F6562F1">
            <w:pPr>
              <w:spacing w:line="360" w:lineRule="auto"/>
              <w:ind w:right="315" w:firstLine="420"/>
              <w:jc w:val="right"/>
              <w:rPr>
                <w:rFonts w:asciiTheme="minorEastAsia" w:hAnsiTheme="minorEastAsia" w:eastAsiaTheme="minorEastAsia" w:cstheme="minorEastAsia"/>
                <w:color w:val="000000" w:themeColor="text1"/>
                <w:szCs w:val="22"/>
                <w14:textFill>
                  <w14:solidFill>
                    <w14:schemeClr w14:val="tx1"/>
                  </w14:solidFill>
                </w14:textFill>
              </w:rPr>
            </w:pPr>
            <w:r>
              <w:rPr>
                <w:rFonts w:hint="eastAsia" w:asciiTheme="minorEastAsia" w:hAnsiTheme="minorEastAsia" w:eastAsiaTheme="minorEastAsia" w:cstheme="minorEastAsia"/>
                <w:color w:val="000000" w:themeColor="text1"/>
                <w:szCs w:val="22"/>
                <w14:textFill>
                  <w14:solidFill>
                    <w14:schemeClr w14:val="tx1"/>
                  </w14:solidFill>
                </w14:textFill>
              </w:rPr>
              <w:t>二0    年   月   日</w:t>
            </w:r>
          </w:p>
        </w:tc>
      </w:tr>
    </w:tbl>
    <w:p w14:paraId="1C9D1DFA">
      <w:pPr>
        <w:spacing w:line="360" w:lineRule="auto"/>
        <w:rPr>
          <w:rFonts w:asciiTheme="minorEastAsia" w:hAnsiTheme="minorEastAsia" w:eastAsiaTheme="minorEastAsia" w:cstheme="minorEastAsia"/>
          <w:b/>
          <w:color w:val="000000" w:themeColor="text1"/>
          <w:sz w:val="24"/>
          <w:szCs w:val="24"/>
          <w14:textFill>
            <w14:solidFill>
              <w14:schemeClr w14:val="tx1"/>
            </w14:solidFill>
          </w14:textFill>
        </w:rPr>
      </w:pPr>
    </w:p>
    <w:p w14:paraId="649FB3DD">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14:textFill>
            <w14:solidFill>
              <w14:schemeClr w14:val="tx1"/>
            </w14:solidFill>
          </w14:textFill>
        </w:rPr>
        <w:br w:type="page" w:clear="all"/>
      </w:r>
      <w:r>
        <w:rPr>
          <w:rFonts w:hint="eastAsia" w:asciiTheme="minorEastAsia" w:hAnsiTheme="minorEastAsia" w:eastAsiaTheme="minorEastAsia" w:cstheme="minorEastAsia"/>
          <w:b/>
          <w:color w:val="000000" w:themeColor="text1"/>
          <w:sz w:val="24"/>
          <w:szCs w:val="24"/>
          <w14:textFill>
            <w14:solidFill>
              <w14:schemeClr w14:val="tx1"/>
            </w14:solidFill>
          </w14:textFill>
        </w:rPr>
        <w:t>附件四、由信用承诺书替代的证明材料</w:t>
      </w:r>
    </w:p>
    <w:p w14:paraId="2315F3F0">
      <w:pPr>
        <w:spacing w:line="360" w:lineRule="auto"/>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（1）符合国家相关规定的财务状况报告；</w:t>
      </w:r>
    </w:p>
    <w:p w14:paraId="072012AB">
      <w:pPr>
        <w:spacing w:line="360" w:lineRule="auto"/>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（2）依法缴纳税收的证明材料；</w:t>
      </w:r>
    </w:p>
    <w:p w14:paraId="4DAF8098">
      <w:pPr>
        <w:spacing w:line="360" w:lineRule="auto"/>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（3）依法缴纳社会保障资金的证明材料；</w:t>
      </w:r>
    </w:p>
    <w:p w14:paraId="481C9253">
      <w:pPr>
        <w:spacing w:line="360" w:lineRule="auto"/>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（4）具备履行政府采购合同所必需的设备和专业技术能力的证明材料；</w:t>
      </w:r>
    </w:p>
    <w:p w14:paraId="2C709F03">
      <w:pPr>
        <w:spacing w:line="360" w:lineRule="auto"/>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（5）参加政府采购活动前三年内在经营活动中没有重大违法记录的证明材料；</w:t>
      </w:r>
    </w:p>
    <w:p w14:paraId="55CB2D46">
      <w:pPr>
        <w:spacing w:line="360" w:lineRule="auto"/>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w:t>
      </w:r>
      <w:r>
        <w:rPr>
          <w:rFonts w:hint="eastAsia" w:asciiTheme="minorEastAsia" w:hAnsiTheme="minorEastAsia" w:eastAsiaTheme="minorEastAsia" w:cstheme="minorEastAsia"/>
          <w:color w:val="000000" w:themeColor="text1"/>
          <w:sz w:val="24"/>
          <w:lang w:val="zh-CN"/>
          <w14:textFill>
            <w14:solidFill>
              <w14:schemeClr w14:val="tx1"/>
            </w14:solidFill>
          </w14:textFill>
        </w:rPr>
        <w:t>未被列入失信被执行人、重大税收违法失信主体、政府采购严重违法失信行为记录名单的证明材料。</w:t>
      </w:r>
    </w:p>
    <w:p w14:paraId="2EB4FC23">
      <w:pPr>
        <w:widowControl/>
        <w:spacing w:line="240" w:lineRule="atLeast"/>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备注：1、中标后，成交供应商应按竞争性磋商文件要求将上述由信用承诺书替代的证明材料（一式三份并胶装）提交采购人或采购代理机构核验。经核验无误后，由采购人或采购代理机构发出</w:t>
      </w:r>
      <w:r>
        <w:rPr>
          <w:rFonts w:hint="eastAsia" w:asciiTheme="minorEastAsia" w:hAnsiTheme="minorEastAsia" w:eastAsiaTheme="minorEastAsia" w:cstheme="minorEastAsia"/>
          <w:b/>
          <w:color w:val="000000" w:themeColor="text1"/>
          <w:sz w:val="24"/>
          <w:lang w:val="zh-CN"/>
          <w14:textFill>
            <w14:solidFill>
              <w14:schemeClr w14:val="tx1"/>
            </w14:solidFill>
          </w14:textFill>
        </w:rPr>
        <w:t>成交</w:t>
      </w:r>
      <w:r>
        <w:rPr>
          <w:rFonts w:hint="eastAsia" w:asciiTheme="minorEastAsia" w:hAnsiTheme="minorEastAsia" w:eastAsiaTheme="minorEastAsia" w:cstheme="minorEastAsia"/>
          <w:b/>
          <w:color w:val="000000" w:themeColor="text1"/>
          <w:sz w:val="24"/>
          <w14:textFill>
            <w14:solidFill>
              <w14:schemeClr w14:val="tx1"/>
            </w14:solidFill>
          </w14:textFill>
        </w:rPr>
        <w:t>通知书。</w:t>
      </w:r>
    </w:p>
    <w:p w14:paraId="3980C3F6">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2、不适用信用承诺的供应商在编制响应文件时仍须提供上述证明材料至目录四、资格证明文件中。</w:t>
      </w:r>
    </w:p>
    <w:p w14:paraId="4FE5B873">
      <w:pPr>
        <w:widowControl/>
        <w:jc w:val="left"/>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br w:type="page" w:clear="all"/>
      </w:r>
      <w:r>
        <w:rPr>
          <w:rFonts w:hint="eastAsia" w:asciiTheme="minorEastAsia" w:hAnsiTheme="minorEastAsia" w:eastAsiaTheme="minorEastAsia" w:cstheme="minorEastAsia"/>
          <w:b/>
          <w:color w:val="000000" w:themeColor="text1"/>
          <w:sz w:val="24"/>
          <w:szCs w:val="24"/>
          <w14:textFill>
            <w14:solidFill>
              <w14:schemeClr w14:val="tx1"/>
            </w14:solidFill>
          </w14:textFill>
        </w:rPr>
        <w:t>格式1：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szCs w:val="24"/>
          <w14:textFill>
            <w14:solidFill>
              <w14:schemeClr w14:val="tx1"/>
            </w14:solidFill>
          </w14:textFill>
        </w:rPr>
        <w:t>具备履行合同所必需的设备和专业技术能力的声明格式</w:t>
      </w:r>
    </w:p>
    <w:p w14:paraId="1B3CC337">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p>
    <w:p w14:paraId="68E1620D">
      <w:pPr>
        <w:spacing w:line="360" w:lineRule="auto"/>
        <w:jc w:val="cente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具备履行合同所必需的设备和专业技术能力的声明</w:t>
      </w:r>
    </w:p>
    <w:p w14:paraId="4F0FF90D">
      <w:pPr>
        <w:spacing w:line="360" w:lineRule="auto"/>
        <w:rPr>
          <w:rFonts w:asciiTheme="minorEastAsia" w:hAnsiTheme="minorEastAsia" w:eastAsiaTheme="minorEastAsia" w:cstheme="minorEastAsia"/>
          <w:iCs/>
          <w:color w:val="000000" w:themeColor="text1"/>
          <w:sz w:val="24"/>
          <w:szCs w:val="24"/>
          <w14:textFill>
            <w14:solidFill>
              <w14:schemeClr w14:val="tx1"/>
            </w14:solidFill>
          </w14:textFill>
        </w:rPr>
      </w:pPr>
    </w:p>
    <w:p w14:paraId="7D83766E">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南京市溧水区城乡建设局</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p>
    <w:p w14:paraId="33C4EB88">
      <w:pPr>
        <w:spacing w:line="460" w:lineRule="exact"/>
        <w:ind w:firstLine="492"/>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我单位</w:t>
      </w:r>
      <w:r>
        <w:rPr>
          <w:rFonts w:hint="eastAsia" w:asciiTheme="minorEastAsia" w:hAnsiTheme="minorEastAsia" w:eastAsiaTheme="minorEastAsia" w:cstheme="minorEastAsia"/>
          <w:bCs/>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（供应商名称）郑重声明：我公司具备履行本项采购合同所必需的设备和专业技术能力，为履行本项采购合同我单位具备如下主要设备和主要专业技术能力：</w:t>
      </w:r>
    </w:p>
    <w:p w14:paraId="5F7D8AAB">
      <w:pPr>
        <w:spacing w:line="460" w:lineRule="exact"/>
        <w:ind w:firstLine="492"/>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主要设备有：</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p>
    <w:p w14:paraId="55F76A14">
      <w:pPr>
        <w:spacing w:line="460" w:lineRule="exact"/>
        <w:ind w:firstLine="492"/>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主要专业技术能力有：</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p>
    <w:p w14:paraId="7C8FF9C8">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p>
    <w:p w14:paraId="6D34722E">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声明人：（公章）</w:t>
      </w:r>
    </w:p>
    <w:p w14:paraId="7AA0CFE0">
      <w:pPr>
        <w:widowControl/>
        <w:spacing w:line="240" w:lineRule="atLeas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日期：     年    月    日</w:t>
      </w:r>
    </w:p>
    <w:p w14:paraId="22F0F871">
      <w:pPr>
        <w:spacing w:line="360" w:lineRule="auto"/>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后附相关证明材料：</w:t>
      </w:r>
    </w:p>
    <w:p w14:paraId="63E2F501">
      <w:pPr>
        <w:spacing w:line="360" w:lineRule="auto"/>
        <w:rPr>
          <w:rFonts w:asciiTheme="minorEastAsia" w:hAnsiTheme="minorEastAsia" w:eastAsiaTheme="minorEastAsia" w:cstheme="minorEastAsia"/>
          <w:b/>
          <w:color w:val="000000" w:themeColor="text1"/>
          <w:sz w:val="24"/>
          <w:szCs w:val="24"/>
          <w14:textFill>
            <w14:solidFill>
              <w14:schemeClr w14:val="tx1"/>
            </w14:solidFill>
          </w14:textFill>
        </w:rPr>
      </w:pPr>
    </w:p>
    <w:p w14:paraId="1555D2CA">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格式2：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4"/>
          <w:szCs w:val="24"/>
          <w14:textFill>
            <w14:solidFill>
              <w14:schemeClr w14:val="tx1"/>
            </w14:solidFill>
          </w14:textFill>
        </w:rPr>
        <w:t>无重大违法记录声明格式</w:t>
      </w:r>
    </w:p>
    <w:p w14:paraId="1427ABB5">
      <w:pPr>
        <w:widowControl/>
        <w:spacing w:line="240" w:lineRule="atLeast"/>
        <w:rPr>
          <w:rFonts w:asciiTheme="minorEastAsia" w:hAnsiTheme="minorEastAsia" w:eastAsiaTheme="minorEastAsia" w:cstheme="minorEastAsia"/>
          <w:b/>
          <w:color w:val="000000" w:themeColor="text1"/>
          <w:sz w:val="24"/>
          <w:szCs w:val="24"/>
          <w14:textFill>
            <w14:solidFill>
              <w14:schemeClr w14:val="tx1"/>
            </w14:solidFill>
          </w14:textFill>
        </w:rPr>
      </w:pPr>
    </w:p>
    <w:p w14:paraId="2621F153">
      <w:pPr>
        <w:spacing w:line="360" w:lineRule="auto"/>
        <w:jc w:val="center"/>
        <w:rPr>
          <w:rFonts w:asciiTheme="minorEastAsia" w:hAnsiTheme="minorEastAsia" w:eastAsiaTheme="minorEastAsia" w:cstheme="minorEastAsia"/>
          <w:b/>
          <w:color w:val="000000" w:themeColor="text1"/>
          <w:sz w:val="32"/>
          <w:szCs w:val="32"/>
          <w14:textFill>
            <w14:solidFill>
              <w14:schemeClr w14:val="tx1"/>
            </w14:solidFill>
          </w14:textFill>
        </w:rPr>
      </w:pPr>
      <w:r>
        <w:rPr>
          <w:rFonts w:hint="eastAsia" w:asciiTheme="minorEastAsia" w:hAnsiTheme="minorEastAsia" w:eastAsiaTheme="minorEastAsia" w:cstheme="minorEastAsia"/>
          <w:color w:val="000000" w:themeColor="text1"/>
          <w:sz w:val="36"/>
          <w:szCs w:val="36"/>
          <w14:textFill>
            <w14:solidFill>
              <w14:schemeClr w14:val="tx1"/>
            </w14:solidFill>
          </w14:textFill>
        </w:rPr>
        <w:t>无重大违法记录声明</w:t>
      </w:r>
    </w:p>
    <w:p w14:paraId="4AD44EF7">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p>
    <w:p w14:paraId="02D6228C">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iCs/>
          <w:color w:val="000000" w:themeColor="text1"/>
          <w:sz w:val="24"/>
          <w:szCs w:val="24"/>
          <w14:textFill>
            <w14:solidFill>
              <w14:schemeClr w14:val="tx1"/>
            </w14:solidFill>
          </w14:textFill>
        </w:rPr>
        <w:t>南京市溧水区城乡建设局</w:t>
      </w:r>
      <w:r>
        <w:rPr>
          <w:rFonts w:hint="eastAsia" w:asciiTheme="minorEastAsia" w:hAnsiTheme="minorEastAsia" w:eastAsiaTheme="minorEastAsia" w:cstheme="minorEastAsia"/>
          <w:color w:val="000000" w:themeColor="text1"/>
          <w:sz w:val="24"/>
          <w:szCs w:val="24"/>
          <w14:textFill>
            <w14:solidFill>
              <w14:schemeClr w14:val="tx1"/>
            </w14:solidFill>
          </w14:textFill>
        </w:rPr>
        <w:t>：</w:t>
      </w:r>
    </w:p>
    <w:p w14:paraId="70FD8E16">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我单位</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（供应商名称）郑重声明：</w:t>
      </w:r>
    </w:p>
    <w:p w14:paraId="1F0C6B4F">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参加政府采购活动前3年内在经营活动中</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（在下划线上如实填写：有或没有）重大违法记录。</w:t>
      </w:r>
    </w:p>
    <w:p w14:paraId="12721CA6">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64EC6655">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w:t>
      </w:r>
    </w:p>
    <w:p w14:paraId="195ABA40">
      <w:pPr>
        <w:spacing w:line="360" w:lineRule="auto"/>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声明人：（公章）</w:t>
      </w:r>
    </w:p>
    <w:p w14:paraId="4A60F041">
      <w:pPr>
        <w:widowControl/>
        <w:spacing w:line="240" w:lineRule="atLeast"/>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                                                年     月    日</w:t>
      </w:r>
    </w:p>
    <w:p w14:paraId="1D685227">
      <w:pPr>
        <w:rPr>
          <w:rFonts w:asciiTheme="minorEastAsia" w:hAnsiTheme="minorEastAsia" w:eastAsiaTheme="minorEastAsia" w:cstheme="minorEastAsia"/>
          <w:color w:val="000000" w:themeColor="text1"/>
          <w14:textFill>
            <w14:solidFill>
              <w14:schemeClr w14:val="tx1"/>
            </w14:solidFill>
          </w14:textFill>
        </w:rPr>
      </w:pPr>
    </w:p>
    <w:sectPr>
      <w:footerReference r:id="rId6" w:type="default"/>
      <w:pgSz w:w="11906" w:h="16838"/>
      <w:pgMar w:top="1418" w:right="1418" w:bottom="1418" w:left="1418" w:header="851" w:footer="68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swiss"/>
    <w:pitch w:val="default"/>
    <w:sig w:usb0="80000287" w:usb1="2ACF3C50" w:usb2="00000016" w:usb3="00000000" w:csb0="0004001F" w:csb1="00000000"/>
  </w:font>
  <w:font w:name="Helvetica">
    <w:altName w:val="Arial"/>
    <w:panose1 w:val="020B0504020202020204"/>
    <w:charset w:val="00"/>
    <w:family w:val="swiss"/>
    <w:pitch w:val="default"/>
    <w:sig w:usb0="00000000" w:usb1="00000000" w:usb2="00000000" w:usb3="00000000" w:csb0="00000001" w:csb1="00000000"/>
  </w:font>
  <w:font w:name="Georgia">
    <w:panose1 w:val="02040502050405020303"/>
    <w:charset w:val="00"/>
    <w:family w:val="roman"/>
    <w:pitch w:val="default"/>
    <w:sig w:usb0="00000287" w:usb1="00000000" w:usb2="00000000" w:usb3="00000000" w:csb0="200000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HYDaHeiJ">
    <w:altName w:val="DejaVu Math TeX Gyre"/>
    <w:panose1 w:val="00000000000000000000"/>
    <w:charset w:val="00"/>
    <w:family w:val="auto"/>
    <w:pitch w:val="default"/>
    <w:sig w:usb0="00000000" w:usb1="00000000" w:usb2="00000000" w:usb3="00000000" w:csb0="00000000"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简体">
    <w:altName w:val="微软雅黑"/>
    <w:panose1 w:val="00000000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DejaVu Math TeX Gyre"/>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_GB2312">
    <w:altName w:val="DejaVu Math TeX Gyre"/>
    <w:panose1 w:val="00000000000000000000"/>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0DB3B">
    <w:pPr>
      <w:pStyle w:val="3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6C2CAE">
                          <w:pPr>
                            <w:pStyle w:val="39"/>
                          </w:pPr>
                        </w:p>
                      </w:txbxContent>
                    </wps:txbx>
                    <wps:bodyPr wrap="none" lIns="0" tIns="0" rIns="0" bIns="0" upright="1">
                      <a:spAutoFit/>
                    </wps:bodyPr>
                  </wps:wsp>
                </a:graphicData>
              </a:graphic>
            </wp:anchor>
          </w:drawing>
        </mc:Choice>
        <mc:Fallback>
          <w:pict>
            <v:shape id="文本框 204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pnWgFzAEAAJwDAAAOAAAAAAAAAAEAIAAAAB4BAABkcnMvZTJv&#10;RG9jLnhtbFBLBQYAAAAABgAGAFkBAABcBQAAAAA=&#10;">
              <v:fill on="f" focussize="0,0"/>
              <v:stroke on="f"/>
              <v:imagedata o:title=""/>
              <o:lock v:ext="edit" aspectratio="f"/>
              <v:textbox inset="0mm,0mm,0mm,0mm" style="mso-fit-shape-to-text:t;">
                <w:txbxContent>
                  <w:p w14:paraId="5A6C2CAE">
                    <w:pPr>
                      <w:pStyle w:val="39"/>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9DC12">
    <w:pPr>
      <w:pStyle w:val="3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E7A9C3">
                          <w:pPr>
                            <w:pStyle w:val="39"/>
                          </w:pPr>
                          <w:r>
                            <w:fldChar w:fldCharType="begin"/>
                          </w:r>
                          <w:r>
                            <w:instrText xml:space="preserve"> PAGE  \* MERGEFORMAT </w:instrText>
                          </w:r>
                          <w:r>
                            <w:fldChar w:fldCharType="separate"/>
                          </w:r>
                          <w:r>
                            <w:t>20</w:t>
                          </w:r>
                          <w:r>
                            <w:fldChar w:fldCharType="end"/>
                          </w:r>
                        </w:p>
                      </w:txbxContent>
                    </wps:txbx>
                    <wps:bodyPr wrap="none" lIns="0" tIns="0" rIns="0" bIns="0" upright="1">
                      <a:spAutoFit/>
                    </wps:bodyPr>
                  </wps:wsp>
                </a:graphicData>
              </a:graphic>
            </wp:anchor>
          </w:drawing>
        </mc:Choice>
        <mc:Fallback>
          <w:pict>
            <v:shape id="文本框 205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HjbdR7LAQAAnAMAAA4AAAAAAAAAAQAgAAAAHgEAAGRycy9lMm9E&#10;b2MueG1sUEsFBgAAAAAGAAYAWQEAAFsFAAAAAA==&#10;">
              <v:fill on="f" focussize="0,0"/>
              <v:stroke on="f"/>
              <v:imagedata o:title=""/>
              <o:lock v:ext="edit" aspectratio="f"/>
              <v:textbox inset="0mm,0mm,0mm,0mm" style="mso-fit-shape-to-text:t;">
                <w:txbxContent>
                  <w:p w14:paraId="37E7A9C3">
                    <w:pPr>
                      <w:pStyle w:val="39"/>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F4DD5">
    <w:pPr>
      <w:pStyle w:val="3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525337E">
                          <w:pPr>
                            <w:pStyle w:val="39"/>
                            <w:jc w:val="center"/>
                          </w:pPr>
                          <w:r>
                            <w:fldChar w:fldCharType="begin"/>
                          </w:r>
                          <w:r>
                            <w:instrText xml:space="preserve"> PAGE   \* MERGEFORMAT </w:instrText>
                          </w:r>
                          <w:r>
                            <w:fldChar w:fldCharType="separate"/>
                          </w:r>
                          <w:r>
                            <w:rPr>
                              <w:lang w:val="zh-CN"/>
                            </w:rPr>
                            <w:t>31</w:t>
                          </w:r>
                          <w:r>
                            <w:rPr>
                              <w:lang w:val="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JWO7QAAAABQEAAA8AAAAAAAAA&#10;AQAgAAAAIgAAAGRycy9kb3ducmV2LnhtbFBLAQIUABQAAAAIAIdO4kDCg4/s4AEAAL4DAAAOAAAA&#10;AAAAAAEAIAAAAB8BAABkcnMvZTJvRG9jLnhtbFBLBQYAAAAABgAGAFkBAABxBQAAAAA=&#10;">
              <v:fill on="f" focussize="0,0"/>
              <v:stroke on="f" weight="0.5pt"/>
              <v:imagedata o:title=""/>
              <o:lock v:ext="edit" aspectratio="f"/>
              <v:textbox inset="0mm,0mm,0mm,0mm" style="mso-fit-shape-to-text:t;">
                <w:txbxContent>
                  <w:p w14:paraId="1525337E">
                    <w:pPr>
                      <w:pStyle w:val="39"/>
                      <w:jc w:val="center"/>
                    </w:pPr>
                    <w:r>
                      <w:fldChar w:fldCharType="begin"/>
                    </w:r>
                    <w:r>
                      <w:instrText xml:space="preserve"> PAGE   \* MERGEFORMAT </w:instrText>
                    </w:r>
                    <w:r>
                      <w:fldChar w:fldCharType="separate"/>
                    </w:r>
                    <w:r>
                      <w:rPr>
                        <w:lang w:val="zh-CN"/>
                      </w:rPr>
                      <w:t>31</w:t>
                    </w:r>
                    <w:r>
                      <w:rPr>
                        <w:lang w:val="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92289">
    <w:pPr>
      <w:pStyle w:val="4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1">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1"/>
      <w:numFmt w:val="decimal"/>
      <w:lvlText w:val="%1、"/>
      <w:lvlJc w:val="left"/>
      <w:pPr>
        <w:ind w:left="744" w:hanging="324"/>
      </w:pPr>
      <w:rPr>
        <w:rFonts w:hint="default" w:cs="宋体"/>
        <w:color w:val="000000"/>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7B6"/>
    <w:rsid w:val="000E2A57"/>
    <w:rsid w:val="00110233"/>
    <w:rsid w:val="00122A6A"/>
    <w:rsid w:val="001630D2"/>
    <w:rsid w:val="00176E7D"/>
    <w:rsid w:val="001D11AF"/>
    <w:rsid w:val="002622B5"/>
    <w:rsid w:val="0027322C"/>
    <w:rsid w:val="00300BFF"/>
    <w:rsid w:val="00303B69"/>
    <w:rsid w:val="00372992"/>
    <w:rsid w:val="003B58EF"/>
    <w:rsid w:val="003F3C8F"/>
    <w:rsid w:val="00471667"/>
    <w:rsid w:val="00517431"/>
    <w:rsid w:val="005635E1"/>
    <w:rsid w:val="0056435C"/>
    <w:rsid w:val="005A0D57"/>
    <w:rsid w:val="00602A5B"/>
    <w:rsid w:val="0062714E"/>
    <w:rsid w:val="006A3F82"/>
    <w:rsid w:val="006B016A"/>
    <w:rsid w:val="006C3AD5"/>
    <w:rsid w:val="006C7E82"/>
    <w:rsid w:val="006D356F"/>
    <w:rsid w:val="0071278C"/>
    <w:rsid w:val="007158CD"/>
    <w:rsid w:val="00750B01"/>
    <w:rsid w:val="00750D30"/>
    <w:rsid w:val="007A4A44"/>
    <w:rsid w:val="007F600C"/>
    <w:rsid w:val="00831DD9"/>
    <w:rsid w:val="00854945"/>
    <w:rsid w:val="00871A0F"/>
    <w:rsid w:val="0087498A"/>
    <w:rsid w:val="00895C0E"/>
    <w:rsid w:val="008D022F"/>
    <w:rsid w:val="008F0242"/>
    <w:rsid w:val="009170C4"/>
    <w:rsid w:val="009710AF"/>
    <w:rsid w:val="00991EBF"/>
    <w:rsid w:val="00A167EB"/>
    <w:rsid w:val="00A263B3"/>
    <w:rsid w:val="00A4722F"/>
    <w:rsid w:val="00A70321"/>
    <w:rsid w:val="00A77BFD"/>
    <w:rsid w:val="00AA189E"/>
    <w:rsid w:val="00AB1872"/>
    <w:rsid w:val="00AB47B6"/>
    <w:rsid w:val="00AB663D"/>
    <w:rsid w:val="00AC37E5"/>
    <w:rsid w:val="00AD39D3"/>
    <w:rsid w:val="00AF2CB1"/>
    <w:rsid w:val="00B40966"/>
    <w:rsid w:val="00B41EF6"/>
    <w:rsid w:val="00B56AC0"/>
    <w:rsid w:val="00BC1702"/>
    <w:rsid w:val="00BD4400"/>
    <w:rsid w:val="00BD6293"/>
    <w:rsid w:val="00C05024"/>
    <w:rsid w:val="00C348F0"/>
    <w:rsid w:val="00C444C8"/>
    <w:rsid w:val="00C92634"/>
    <w:rsid w:val="00CA080E"/>
    <w:rsid w:val="00CB34EE"/>
    <w:rsid w:val="00D35E77"/>
    <w:rsid w:val="00D77AE8"/>
    <w:rsid w:val="00D822D0"/>
    <w:rsid w:val="00E15FBF"/>
    <w:rsid w:val="00EB3AA0"/>
    <w:rsid w:val="00EB7677"/>
    <w:rsid w:val="00EC6DF7"/>
    <w:rsid w:val="00EE2DBB"/>
    <w:rsid w:val="00F84065"/>
    <w:rsid w:val="00FA2EAE"/>
    <w:rsid w:val="00FB483B"/>
    <w:rsid w:val="00FD6B46"/>
    <w:rsid w:val="05425561"/>
    <w:rsid w:val="0A7300B8"/>
    <w:rsid w:val="1D9451C3"/>
    <w:rsid w:val="23EA72C1"/>
    <w:rsid w:val="27D21687"/>
    <w:rsid w:val="31DF20BA"/>
    <w:rsid w:val="347831DE"/>
    <w:rsid w:val="350A5DD5"/>
    <w:rsid w:val="3C8B164F"/>
    <w:rsid w:val="3E9E1DB4"/>
    <w:rsid w:val="419A5264"/>
    <w:rsid w:val="4D835F6B"/>
    <w:rsid w:val="52F75929"/>
    <w:rsid w:val="53883AB6"/>
    <w:rsid w:val="5BA5225B"/>
    <w:rsid w:val="5F6F109A"/>
    <w:rsid w:val="601539A1"/>
    <w:rsid w:val="644A5091"/>
    <w:rsid w:val="6D70311D"/>
    <w:rsid w:val="7B6801E9"/>
    <w:rsid w:val="7CC943E7"/>
    <w:rsid w:val="7D8636B9"/>
    <w:rsid w:val="7E3B70B2"/>
    <w:rsid w:val="7EC11C6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qFormat="1" w:unhideWhenUsed="0" w:uiPriority="0" w:semiHidden="0" w:name="index heading"/>
    <w:lsdException w:qFormat="1"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98"/>
    <w:qFormat/>
    <w:uiPriority w:val="9"/>
    <w:pPr>
      <w:keepNext/>
      <w:tabs>
        <w:tab w:val="left" w:pos="1440"/>
        <w:tab w:val="left" w:pos="5670"/>
      </w:tabs>
      <w:jc w:val="left"/>
      <w:outlineLvl w:val="0"/>
    </w:pPr>
    <w:rPr>
      <w:rFonts w:ascii="黑体" w:eastAsia="黑体"/>
      <w:b/>
      <w:sz w:val="24"/>
      <w:szCs w:val="28"/>
    </w:rPr>
  </w:style>
  <w:style w:type="paragraph" w:styleId="3">
    <w:name w:val="heading 2"/>
    <w:basedOn w:val="1"/>
    <w:next w:val="1"/>
    <w:link w:val="99"/>
    <w:qFormat/>
    <w:uiPriority w:val="0"/>
    <w:pPr>
      <w:keepNext/>
      <w:keepLines/>
      <w:spacing w:before="120" w:after="120"/>
      <w:jc w:val="left"/>
      <w:outlineLvl w:val="1"/>
    </w:pPr>
    <w:rPr>
      <w:rFonts w:ascii="Arial" w:hAnsi="Arial" w:eastAsia="黑体"/>
      <w:b/>
      <w:bCs/>
      <w:sz w:val="32"/>
      <w:szCs w:val="32"/>
    </w:rPr>
  </w:style>
  <w:style w:type="paragraph" w:styleId="4">
    <w:name w:val="heading 3"/>
    <w:basedOn w:val="1"/>
    <w:next w:val="1"/>
    <w:link w:val="100"/>
    <w:qFormat/>
    <w:uiPriority w:val="0"/>
    <w:pPr>
      <w:keepNext/>
      <w:keepLines/>
      <w:shd w:val="clear" w:color="auto" w:fill="FFFFFF"/>
      <w:spacing w:line="390" w:lineRule="atLeast"/>
      <w:outlineLvl w:val="2"/>
    </w:pPr>
    <w:rPr>
      <w:rFonts w:ascii="宋体" w:hAnsi="宋体"/>
      <w:b/>
      <w:szCs w:val="21"/>
    </w:rPr>
  </w:style>
  <w:style w:type="paragraph" w:styleId="5">
    <w:name w:val="heading 4"/>
    <w:basedOn w:val="1"/>
    <w:next w:val="1"/>
    <w:link w:val="101"/>
    <w:qFormat/>
    <w:uiPriority w:val="0"/>
    <w:pPr>
      <w:keepNext/>
      <w:keepLines/>
      <w:spacing w:before="120" w:after="120"/>
      <w:outlineLvl w:val="3"/>
    </w:pPr>
    <w:rPr>
      <w:rFonts w:ascii="Arial" w:hAnsi="Arial" w:eastAsia="黑体"/>
      <w:b/>
      <w:sz w:val="28"/>
    </w:rPr>
  </w:style>
  <w:style w:type="paragraph" w:styleId="6">
    <w:name w:val="heading 5"/>
    <w:basedOn w:val="1"/>
    <w:next w:val="7"/>
    <w:link w:val="102"/>
    <w:qFormat/>
    <w:uiPriority w:val="0"/>
    <w:pPr>
      <w:keepNext/>
      <w:outlineLvl w:val="4"/>
    </w:pPr>
    <w:rPr>
      <w:rFonts w:ascii="黑体" w:eastAsia="黑体"/>
      <w:b/>
      <w:color w:val="000000"/>
      <w:sz w:val="28"/>
    </w:rPr>
  </w:style>
  <w:style w:type="paragraph" w:styleId="8">
    <w:name w:val="heading 6"/>
    <w:basedOn w:val="1"/>
    <w:next w:val="1"/>
    <w:link w:val="103"/>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104"/>
    <w:qFormat/>
    <w:uiPriority w:val="0"/>
    <w:pPr>
      <w:keepNext/>
      <w:keepLines/>
      <w:spacing w:before="240" w:after="64" w:line="320" w:lineRule="auto"/>
      <w:outlineLvl w:val="6"/>
    </w:pPr>
    <w:rPr>
      <w:b/>
      <w:bCs/>
      <w:sz w:val="24"/>
      <w:szCs w:val="24"/>
    </w:rPr>
  </w:style>
  <w:style w:type="paragraph" w:styleId="10">
    <w:name w:val="heading 8"/>
    <w:basedOn w:val="1"/>
    <w:next w:val="1"/>
    <w:link w:val="105"/>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106"/>
    <w:qFormat/>
    <w:uiPriority w:val="0"/>
    <w:pPr>
      <w:keepNext/>
      <w:keepLines/>
      <w:spacing w:before="240" w:after="64" w:line="320" w:lineRule="auto"/>
      <w:outlineLvl w:val="8"/>
    </w:pPr>
    <w:rPr>
      <w:rFonts w:ascii="Arial" w:hAnsi="Arial" w:eastAsia="黑体"/>
      <w:szCs w:val="21"/>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qFormat/>
    <w:uiPriority w:val="39"/>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table of authorities"/>
    <w:basedOn w:val="1"/>
    <w:next w:val="1"/>
    <w:qFormat/>
    <w:uiPriority w:val="0"/>
    <w:pPr>
      <w:ind w:left="420"/>
    </w:pPr>
    <w:rPr>
      <w:sz w:val="28"/>
    </w:rPr>
  </w:style>
  <w:style w:type="paragraph" w:styleId="16">
    <w:name w:val="index 8"/>
    <w:basedOn w:val="1"/>
    <w:next w:val="1"/>
    <w:qFormat/>
    <w:uiPriority w:val="0"/>
    <w:pPr>
      <w:ind w:left="2940"/>
    </w:pPr>
  </w:style>
  <w:style w:type="paragraph" w:styleId="17">
    <w:name w:val="List Number"/>
    <w:basedOn w:val="1"/>
    <w:qFormat/>
    <w:uiPriority w:val="0"/>
    <w:pPr>
      <w:tabs>
        <w:tab w:val="left" w:pos="2952"/>
      </w:tabs>
      <w:ind w:left="2952" w:hanging="432"/>
    </w:pPr>
    <w:rPr>
      <w:szCs w:val="24"/>
    </w:rPr>
  </w:style>
  <w:style w:type="paragraph" w:styleId="18">
    <w:name w:val="caption"/>
    <w:basedOn w:val="1"/>
    <w:next w:val="1"/>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9">
    <w:name w:val="index 5"/>
    <w:basedOn w:val="1"/>
    <w:next w:val="1"/>
    <w:qFormat/>
    <w:uiPriority w:val="0"/>
    <w:pPr>
      <w:ind w:left="1680"/>
    </w:pPr>
  </w:style>
  <w:style w:type="paragraph" w:styleId="20">
    <w:name w:val="Document Map"/>
    <w:basedOn w:val="1"/>
    <w:link w:val="107"/>
    <w:qFormat/>
    <w:uiPriority w:val="0"/>
    <w:pPr>
      <w:shd w:val="clear" w:color="auto" w:fill="000080"/>
    </w:pPr>
  </w:style>
  <w:style w:type="paragraph" w:styleId="21">
    <w:name w:val="annotation text"/>
    <w:basedOn w:val="1"/>
    <w:link w:val="108"/>
    <w:qFormat/>
    <w:uiPriority w:val="0"/>
    <w:pPr>
      <w:jc w:val="left"/>
    </w:pPr>
  </w:style>
  <w:style w:type="paragraph" w:styleId="22">
    <w:name w:val="index 6"/>
    <w:basedOn w:val="1"/>
    <w:next w:val="1"/>
    <w:qFormat/>
    <w:uiPriority w:val="0"/>
    <w:pPr>
      <w:ind w:left="2100"/>
    </w:pPr>
  </w:style>
  <w:style w:type="paragraph" w:styleId="23">
    <w:name w:val="Salutation"/>
    <w:basedOn w:val="1"/>
    <w:next w:val="1"/>
    <w:link w:val="109"/>
    <w:qFormat/>
    <w:uiPriority w:val="0"/>
    <w:rPr>
      <w:rFonts w:ascii="仿宋_GB2312" w:eastAsia="仿宋_GB2312"/>
      <w:sz w:val="28"/>
    </w:rPr>
  </w:style>
  <w:style w:type="paragraph" w:styleId="24">
    <w:name w:val="Body Text 3"/>
    <w:basedOn w:val="1"/>
    <w:link w:val="110"/>
    <w:qFormat/>
    <w:uiPriority w:val="0"/>
    <w:rPr>
      <w:rFonts w:ascii="仿宋_GB2312" w:hAnsi="Arial" w:eastAsia="仿宋_GB2312"/>
      <w:sz w:val="32"/>
    </w:rPr>
  </w:style>
  <w:style w:type="paragraph" w:styleId="25">
    <w:name w:val="Body Text"/>
    <w:basedOn w:val="1"/>
    <w:next w:val="26"/>
    <w:link w:val="111"/>
    <w:qFormat/>
    <w:uiPriority w:val="0"/>
    <w:rPr>
      <w:rFonts w:ascii="楷体_GB2312" w:hAnsi="Arial" w:eastAsia="楷体_GB2312"/>
      <w:sz w:val="28"/>
    </w:rPr>
  </w:style>
  <w:style w:type="paragraph" w:styleId="26">
    <w:name w:val="List"/>
    <w:basedOn w:val="1"/>
    <w:qFormat/>
    <w:uiPriority w:val="0"/>
    <w:pPr>
      <w:spacing w:line="360" w:lineRule="atLeast"/>
      <w:ind w:left="420" w:hanging="420"/>
      <w:jc w:val="left"/>
    </w:pPr>
    <w:rPr>
      <w:rFonts w:hint="eastAsia" w:ascii="宋体"/>
      <w:sz w:val="24"/>
    </w:rPr>
  </w:style>
  <w:style w:type="paragraph" w:styleId="27">
    <w:name w:val="Body Text Indent"/>
    <w:basedOn w:val="1"/>
    <w:link w:val="112"/>
    <w:qFormat/>
    <w:uiPriority w:val="0"/>
    <w:pPr>
      <w:ind w:firstLine="645"/>
    </w:pPr>
    <w:rPr>
      <w:rFonts w:ascii="楷体_GB2312" w:eastAsia="楷体_GB2312"/>
      <w:sz w:val="32"/>
    </w:rPr>
  </w:style>
  <w:style w:type="paragraph" w:styleId="28">
    <w:name w:val="Block Text"/>
    <w:basedOn w:val="1"/>
    <w:next w:val="25"/>
    <w:qFormat/>
    <w:uiPriority w:val="0"/>
    <w:pPr>
      <w:ind w:left="256" w:right="6" w:firstLine="624"/>
    </w:pPr>
    <w:rPr>
      <w:rFonts w:eastAsia="仿宋_GB2312"/>
      <w:sz w:val="28"/>
    </w:rPr>
  </w:style>
  <w:style w:type="paragraph" w:styleId="29">
    <w:name w:val="index 4"/>
    <w:basedOn w:val="1"/>
    <w:next w:val="1"/>
    <w:qFormat/>
    <w:uiPriority w:val="0"/>
    <w:pPr>
      <w:ind w:left="1260"/>
    </w:pPr>
  </w:style>
  <w:style w:type="paragraph" w:styleId="30">
    <w:name w:val="toc 5"/>
    <w:basedOn w:val="1"/>
    <w:next w:val="1"/>
    <w:qFormat/>
    <w:uiPriority w:val="39"/>
    <w:pPr>
      <w:ind w:left="840"/>
      <w:jc w:val="left"/>
    </w:pPr>
    <w:rPr>
      <w:sz w:val="18"/>
    </w:rPr>
  </w:style>
  <w:style w:type="paragraph" w:styleId="31">
    <w:name w:val="toc 3"/>
    <w:basedOn w:val="1"/>
    <w:next w:val="1"/>
    <w:qFormat/>
    <w:uiPriority w:val="39"/>
    <w:pPr>
      <w:ind w:left="420"/>
      <w:jc w:val="left"/>
    </w:pPr>
    <w:rPr>
      <w:i/>
      <w:sz w:val="20"/>
    </w:rPr>
  </w:style>
  <w:style w:type="paragraph" w:styleId="32">
    <w:name w:val="Plain Text"/>
    <w:basedOn w:val="1"/>
    <w:link w:val="113"/>
    <w:qFormat/>
    <w:uiPriority w:val="0"/>
    <w:rPr>
      <w:rFonts w:ascii="宋体" w:hAnsi="Courier New"/>
    </w:rPr>
  </w:style>
  <w:style w:type="paragraph" w:styleId="33">
    <w:name w:val="toc 8"/>
    <w:basedOn w:val="1"/>
    <w:next w:val="1"/>
    <w:qFormat/>
    <w:uiPriority w:val="39"/>
    <w:pPr>
      <w:ind w:left="1470"/>
      <w:jc w:val="left"/>
    </w:pPr>
    <w:rPr>
      <w:sz w:val="18"/>
    </w:rPr>
  </w:style>
  <w:style w:type="paragraph" w:styleId="34">
    <w:name w:val="index 3"/>
    <w:basedOn w:val="1"/>
    <w:next w:val="1"/>
    <w:qFormat/>
    <w:uiPriority w:val="0"/>
    <w:pPr>
      <w:ind w:left="840"/>
    </w:pPr>
  </w:style>
  <w:style w:type="paragraph" w:styleId="35">
    <w:name w:val="Date"/>
    <w:basedOn w:val="1"/>
    <w:next w:val="1"/>
    <w:link w:val="114"/>
    <w:qFormat/>
    <w:uiPriority w:val="0"/>
    <w:pPr>
      <w:ind w:left="100"/>
    </w:pPr>
    <w:rPr>
      <w:sz w:val="28"/>
    </w:rPr>
  </w:style>
  <w:style w:type="paragraph" w:styleId="36">
    <w:name w:val="Body Text Indent 2"/>
    <w:basedOn w:val="1"/>
    <w:link w:val="115"/>
    <w:qFormat/>
    <w:uiPriority w:val="0"/>
    <w:pPr>
      <w:ind w:left="630" w:firstLine="645"/>
    </w:pPr>
    <w:rPr>
      <w:rFonts w:ascii="Arial" w:hAnsi="Arial" w:eastAsia="仿宋_GB2312"/>
      <w:sz w:val="32"/>
    </w:rPr>
  </w:style>
  <w:style w:type="paragraph" w:styleId="37">
    <w:name w:val="endnote text"/>
    <w:basedOn w:val="1"/>
    <w:link w:val="116"/>
    <w:qFormat/>
    <w:uiPriority w:val="0"/>
    <w:pPr>
      <w:jc w:val="left"/>
    </w:pPr>
    <w:rPr>
      <w:sz w:val="20"/>
      <w:szCs w:val="24"/>
    </w:rPr>
  </w:style>
  <w:style w:type="paragraph" w:styleId="38">
    <w:name w:val="Balloon Text"/>
    <w:basedOn w:val="1"/>
    <w:link w:val="117"/>
    <w:qFormat/>
    <w:uiPriority w:val="0"/>
    <w:rPr>
      <w:sz w:val="18"/>
      <w:szCs w:val="18"/>
    </w:rPr>
  </w:style>
  <w:style w:type="paragraph" w:styleId="39">
    <w:name w:val="footer"/>
    <w:basedOn w:val="1"/>
    <w:link w:val="118"/>
    <w:unhideWhenUsed/>
    <w:qFormat/>
    <w:uiPriority w:val="0"/>
    <w:pPr>
      <w:tabs>
        <w:tab w:val="center" w:pos="4153"/>
        <w:tab w:val="right" w:pos="8306"/>
      </w:tabs>
      <w:jc w:val="left"/>
    </w:pPr>
    <w:rPr>
      <w:sz w:val="18"/>
      <w:szCs w:val="18"/>
    </w:rPr>
  </w:style>
  <w:style w:type="paragraph" w:styleId="40">
    <w:name w:val="header"/>
    <w:basedOn w:val="1"/>
    <w:link w:val="119"/>
    <w:unhideWhenUsed/>
    <w:qFormat/>
    <w:uiPriority w:val="0"/>
    <w:pPr>
      <w:pBdr>
        <w:bottom w:val="single" w:color="auto" w:sz="6" w:space="1"/>
      </w:pBdr>
      <w:tabs>
        <w:tab w:val="center" w:pos="4153"/>
        <w:tab w:val="right" w:pos="8306"/>
      </w:tabs>
      <w:jc w:val="center"/>
    </w:pPr>
    <w:rPr>
      <w:sz w:val="18"/>
      <w:szCs w:val="18"/>
    </w:rPr>
  </w:style>
  <w:style w:type="paragraph" w:styleId="41">
    <w:name w:val="Signature"/>
    <w:basedOn w:val="1"/>
    <w:link w:val="120"/>
    <w:qFormat/>
    <w:uiPriority w:val="0"/>
    <w:pPr>
      <w:spacing w:after="600" w:line="312" w:lineRule="atLeast"/>
      <w:jc w:val="center"/>
    </w:pPr>
    <w:rPr>
      <w:rFonts w:eastAsia="仿宋_GB2312"/>
      <w:sz w:val="24"/>
    </w:rPr>
  </w:style>
  <w:style w:type="paragraph" w:styleId="42">
    <w:name w:val="toc 1"/>
    <w:basedOn w:val="1"/>
    <w:next w:val="1"/>
    <w:qFormat/>
    <w:uiPriority w:val="39"/>
    <w:pPr>
      <w:spacing w:before="120" w:after="120"/>
      <w:jc w:val="left"/>
    </w:pPr>
    <w:rPr>
      <w:b/>
      <w:caps/>
      <w:sz w:val="20"/>
    </w:rPr>
  </w:style>
  <w:style w:type="paragraph" w:styleId="43">
    <w:name w:val="toc 4"/>
    <w:basedOn w:val="1"/>
    <w:next w:val="1"/>
    <w:qFormat/>
    <w:uiPriority w:val="39"/>
    <w:pPr>
      <w:ind w:left="630"/>
      <w:jc w:val="left"/>
    </w:pPr>
    <w:rPr>
      <w:sz w:val="18"/>
    </w:rPr>
  </w:style>
  <w:style w:type="paragraph" w:styleId="44">
    <w:name w:val="index heading"/>
    <w:basedOn w:val="1"/>
    <w:next w:val="45"/>
    <w:qFormat/>
    <w:uiPriority w:val="0"/>
  </w:style>
  <w:style w:type="paragraph" w:styleId="45">
    <w:name w:val="index 1"/>
    <w:basedOn w:val="1"/>
    <w:next w:val="1"/>
    <w:unhideWhenUsed/>
    <w:qFormat/>
    <w:uiPriority w:val="0"/>
  </w:style>
  <w:style w:type="paragraph" w:styleId="46">
    <w:name w:val="Subtitle"/>
    <w:basedOn w:val="1"/>
    <w:next w:val="1"/>
    <w:link w:val="121"/>
    <w:qFormat/>
    <w:uiPriority w:val="0"/>
    <w:pPr>
      <w:widowControl/>
      <w:spacing w:after="600" w:line="276" w:lineRule="auto"/>
      <w:jc w:val="left"/>
    </w:pPr>
    <w:rPr>
      <w:rFonts w:ascii="Cambria" w:hAnsi="Cambria"/>
      <w:i/>
      <w:iCs/>
      <w:spacing w:val="13"/>
      <w:sz w:val="24"/>
      <w:szCs w:val="24"/>
      <w:lang w:eastAsia="en-US" w:bidi="en-US"/>
    </w:rPr>
  </w:style>
  <w:style w:type="paragraph" w:styleId="47">
    <w:name w:val="footnote text"/>
    <w:basedOn w:val="1"/>
    <w:link w:val="122"/>
    <w:qFormat/>
    <w:uiPriority w:val="0"/>
    <w:pPr>
      <w:jc w:val="left"/>
    </w:pPr>
    <w:rPr>
      <w:sz w:val="18"/>
      <w:szCs w:val="18"/>
    </w:rPr>
  </w:style>
  <w:style w:type="paragraph" w:styleId="48">
    <w:name w:val="toc 6"/>
    <w:basedOn w:val="1"/>
    <w:next w:val="1"/>
    <w:qFormat/>
    <w:uiPriority w:val="39"/>
    <w:pPr>
      <w:ind w:left="1050"/>
      <w:jc w:val="left"/>
    </w:pPr>
    <w:rPr>
      <w:sz w:val="18"/>
    </w:rPr>
  </w:style>
  <w:style w:type="paragraph" w:styleId="49">
    <w:name w:val="Body Text Indent 3"/>
    <w:basedOn w:val="1"/>
    <w:link w:val="123"/>
    <w:qFormat/>
    <w:uiPriority w:val="0"/>
    <w:pPr>
      <w:ind w:left="645" w:firstLine="645"/>
    </w:pPr>
    <w:rPr>
      <w:rFonts w:ascii="Arial" w:hAnsi="Arial" w:eastAsia="仿宋_GB2312"/>
      <w:color w:val="FFFF00"/>
      <w:sz w:val="32"/>
    </w:rPr>
  </w:style>
  <w:style w:type="paragraph" w:styleId="50">
    <w:name w:val="index 7"/>
    <w:basedOn w:val="1"/>
    <w:next w:val="1"/>
    <w:qFormat/>
    <w:uiPriority w:val="0"/>
    <w:pPr>
      <w:ind w:left="2520"/>
    </w:pPr>
  </w:style>
  <w:style w:type="paragraph" w:styleId="51">
    <w:name w:val="index 9"/>
    <w:basedOn w:val="1"/>
    <w:next w:val="1"/>
    <w:qFormat/>
    <w:uiPriority w:val="0"/>
    <w:pPr>
      <w:ind w:left="3360"/>
    </w:pPr>
  </w:style>
  <w:style w:type="paragraph" w:styleId="52">
    <w:name w:val="table of figures"/>
    <w:basedOn w:val="1"/>
    <w:next w:val="1"/>
    <w:qFormat/>
    <w:uiPriority w:val="0"/>
    <w:pPr>
      <w:ind w:left="840" w:hanging="420"/>
    </w:pPr>
  </w:style>
  <w:style w:type="paragraph" w:styleId="53">
    <w:name w:val="toc 2"/>
    <w:basedOn w:val="1"/>
    <w:next w:val="1"/>
    <w:qFormat/>
    <w:uiPriority w:val="39"/>
    <w:pPr>
      <w:ind w:left="210"/>
      <w:jc w:val="left"/>
    </w:pPr>
    <w:rPr>
      <w:smallCaps/>
      <w:sz w:val="20"/>
    </w:rPr>
  </w:style>
  <w:style w:type="paragraph" w:styleId="54">
    <w:name w:val="toc 9"/>
    <w:basedOn w:val="1"/>
    <w:next w:val="1"/>
    <w:qFormat/>
    <w:uiPriority w:val="39"/>
    <w:pPr>
      <w:ind w:left="1680"/>
      <w:jc w:val="left"/>
    </w:pPr>
    <w:rPr>
      <w:sz w:val="18"/>
    </w:rPr>
  </w:style>
  <w:style w:type="paragraph" w:styleId="55">
    <w:name w:val="Body Text 2"/>
    <w:basedOn w:val="1"/>
    <w:link w:val="124"/>
    <w:qFormat/>
    <w:uiPriority w:val="0"/>
    <w:pPr>
      <w:widowControl/>
      <w:jc w:val="center"/>
    </w:pPr>
    <w:rPr>
      <w:rFonts w:ascii="楷体_GB2312" w:eastAsia="楷体_GB2312"/>
      <w:sz w:val="28"/>
    </w:rPr>
  </w:style>
  <w:style w:type="paragraph" w:styleId="56">
    <w:name w:val="HTML Preformatted"/>
    <w:basedOn w:val="1"/>
    <w:link w:val="125"/>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styleId="57">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8">
    <w:name w:val="index 2"/>
    <w:basedOn w:val="1"/>
    <w:next w:val="1"/>
    <w:qFormat/>
    <w:uiPriority w:val="0"/>
    <w:pPr>
      <w:ind w:left="420"/>
    </w:pPr>
  </w:style>
  <w:style w:type="paragraph" w:styleId="59">
    <w:name w:val="Title"/>
    <w:basedOn w:val="1"/>
    <w:link w:val="126"/>
    <w:qFormat/>
    <w:uiPriority w:val="0"/>
    <w:pPr>
      <w:widowControl/>
      <w:spacing w:line="420" w:lineRule="exact"/>
      <w:jc w:val="center"/>
    </w:pPr>
    <w:rPr>
      <w:rFonts w:eastAsia="黑体"/>
      <w:b/>
      <w:sz w:val="28"/>
      <w:lang w:val="en-GB"/>
    </w:rPr>
  </w:style>
  <w:style w:type="paragraph" w:styleId="60">
    <w:name w:val="annotation subject"/>
    <w:basedOn w:val="21"/>
    <w:next w:val="21"/>
    <w:link w:val="127"/>
    <w:qFormat/>
    <w:uiPriority w:val="0"/>
    <w:rPr>
      <w:b/>
      <w:bCs/>
    </w:rPr>
  </w:style>
  <w:style w:type="paragraph" w:styleId="61">
    <w:name w:val="Body Text First Indent"/>
    <w:basedOn w:val="25"/>
    <w:link w:val="128"/>
    <w:qFormat/>
    <w:uiPriority w:val="0"/>
    <w:pPr>
      <w:spacing w:after="120"/>
      <w:ind w:firstLine="420"/>
    </w:pPr>
    <w:rPr>
      <w:rFonts w:ascii="Times New Roman" w:hAnsi="Times New Roman" w:eastAsia="宋体"/>
      <w:sz w:val="21"/>
      <w:szCs w:val="24"/>
    </w:rPr>
  </w:style>
  <w:style w:type="paragraph" w:styleId="62">
    <w:name w:val="Body Text First Indent 2"/>
    <w:basedOn w:val="27"/>
    <w:link w:val="130"/>
    <w:qFormat/>
    <w:uiPriority w:val="0"/>
    <w:pPr>
      <w:spacing w:after="120"/>
      <w:ind w:left="420" w:firstLine="420"/>
    </w:pPr>
    <w:rPr>
      <w:sz w:val="21"/>
    </w:rPr>
  </w:style>
  <w:style w:type="table" w:styleId="64">
    <w:name w:val="Table Grid"/>
    <w:basedOn w:val="63"/>
    <w:qFormat/>
    <w:uiPriority w:val="0"/>
    <w:pPr>
      <w:widowControl w:val="0"/>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6">
    <w:name w:val="Strong"/>
    <w:qFormat/>
    <w:uiPriority w:val="22"/>
    <w:rPr>
      <w:rFonts w:ascii="Times New Roman" w:hAnsi="Times New Roman" w:eastAsia="宋体" w:cs="Times New Roman"/>
      <w:b/>
      <w:bCs/>
    </w:rPr>
  </w:style>
  <w:style w:type="character" w:styleId="67">
    <w:name w:val="endnote reference"/>
    <w:qFormat/>
    <w:uiPriority w:val="0"/>
    <w:rPr>
      <w:rFonts w:ascii="Times New Roman" w:hAnsi="Times New Roman" w:eastAsia="宋体" w:cs="Times New Roman"/>
      <w:vertAlign w:val="superscript"/>
    </w:rPr>
  </w:style>
  <w:style w:type="character" w:styleId="68">
    <w:name w:val="page number"/>
    <w:qFormat/>
    <w:uiPriority w:val="0"/>
    <w:rPr>
      <w:rFonts w:ascii="Times New Roman" w:hAnsi="Times New Roman" w:eastAsia="宋体" w:cs="Times New Roman"/>
    </w:rPr>
  </w:style>
  <w:style w:type="character" w:styleId="69">
    <w:name w:val="FollowedHyperlink"/>
    <w:qFormat/>
    <w:uiPriority w:val="0"/>
    <w:rPr>
      <w:rFonts w:ascii="Times New Roman" w:hAnsi="Times New Roman" w:eastAsia="宋体" w:cs="Times New Roman"/>
      <w:color w:val="800080"/>
      <w:u w:val="single"/>
    </w:rPr>
  </w:style>
  <w:style w:type="character" w:styleId="70">
    <w:name w:val="Emphasis"/>
    <w:qFormat/>
    <w:uiPriority w:val="0"/>
    <w:rPr>
      <w:rFonts w:ascii="Times New Roman" w:hAnsi="Times New Roman" w:eastAsia="宋体" w:cs="Times New Roman"/>
      <w:b/>
      <w:bCs/>
      <w:i/>
      <w:iCs/>
      <w:spacing w:val="10"/>
      <w:shd w:val="clear" w:color="auto" w:fill="auto"/>
    </w:rPr>
  </w:style>
  <w:style w:type="character" w:styleId="71">
    <w:name w:val="line number"/>
    <w:qFormat/>
    <w:uiPriority w:val="0"/>
    <w:rPr>
      <w:rFonts w:ascii="Times New Roman" w:hAnsi="Times New Roman" w:eastAsia="宋体" w:cs="Times New Roman"/>
    </w:rPr>
  </w:style>
  <w:style w:type="character" w:styleId="72">
    <w:name w:val="HTML Typewriter"/>
    <w:qFormat/>
    <w:uiPriority w:val="0"/>
    <w:rPr>
      <w:rFonts w:ascii="宋体" w:hAnsi="宋体" w:eastAsia="宋体" w:cs="宋体"/>
      <w:sz w:val="24"/>
      <w:szCs w:val="24"/>
    </w:rPr>
  </w:style>
  <w:style w:type="character" w:styleId="73">
    <w:name w:val="Hyperlink"/>
    <w:qFormat/>
    <w:uiPriority w:val="99"/>
    <w:rPr>
      <w:rFonts w:ascii="Times New Roman" w:hAnsi="Times New Roman" w:eastAsia="宋体" w:cs="Times New Roman"/>
      <w:color w:val="0000FF"/>
      <w:u w:val="single"/>
    </w:rPr>
  </w:style>
  <w:style w:type="character" w:styleId="74">
    <w:name w:val="annotation reference"/>
    <w:qFormat/>
    <w:uiPriority w:val="0"/>
    <w:rPr>
      <w:rFonts w:ascii="Times New Roman" w:hAnsi="Times New Roman" w:eastAsia="宋体" w:cs="Times New Roman"/>
      <w:sz w:val="21"/>
    </w:rPr>
  </w:style>
  <w:style w:type="character" w:styleId="75">
    <w:name w:val="footnote reference"/>
    <w:qFormat/>
    <w:uiPriority w:val="0"/>
    <w:rPr>
      <w:rFonts w:ascii="Times New Roman" w:hAnsi="Times New Roman" w:eastAsia="宋体" w:cs="Times New Roman"/>
      <w:vertAlign w:val="superscript"/>
    </w:rPr>
  </w:style>
  <w:style w:type="character" w:styleId="76">
    <w:name w:val="HTML Sample"/>
    <w:qFormat/>
    <w:uiPriority w:val="0"/>
    <w:rPr>
      <w:rFonts w:ascii="Courier New" w:hAnsi="宋体" w:eastAsia="宋体" w:cs="Courier New"/>
    </w:rPr>
  </w:style>
  <w:style w:type="paragraph" w:customStyle="1" w:styleId="77">
    <w:name w:val="TOC 标题1"/>
    <w:unhideWhenUsed/>
    <w:qFormat/>
    <w:uiPriority w:val="39"/>
    <w:rPr>
      <w:rFonts w:ascii="Calibri" w:hAnsi="Calibri" w:eastAsia="宋体" w:cs="Times New Roman"/>
      <w:lang w:val="en-US" w:eastAsia="zh-CN" w:bidi="ar-SA"/>
    </w:rPr>
  </w:style>
  <w:style w:type="table" w:customStyle="1" w:styleId="78">
    <w:name w:val="Plain Table 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79">
    <w:name w:val="Plain Table 2"/>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6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81">
    <w:name w:val="Plain Table 4"/>
    <w:basedOn w:val="6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82">
    <w:name w:val="Plain Table 5"/>
    <w:basedOn w:val="6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83">
    <w:name w:val="Grid Table 1 Light"/>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2"/>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5 Dark"/>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6 Colorful"/>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9">
    <w:name w:val="Grid Table 7 Colorful"/>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List Table 1 Light"/>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1">
    <w:name w:val="List Table 2"/>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List Table 3"/>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3">
    <w:name w:val="List Table 4"/>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List Table 5 Dark"/>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5">
    <w:name w:val="List Table 6 Colorful"/>
    <w:basedOn w:val="6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6">
    <w:name w:val="List Table 7 Colorful"/>
    <w:basedOn w:val="6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7">
    <w:name w:val="TOC 标题112"/>
    <w:unhideWhenUsed/>
    <w:qFormat/>
    <w:uiPriority w:val="39"/>
    <w:rPr>
      <w:rFonts w:ascii="Calibri" w:hAnsi="Calibri" w:eastAsia="宋体" w:cs="Times New Roman"/>
      <w:lang w:val="en-US" w:eastAsia="zh-CN" w:bidi="ar-SA"/>
    </w:rPr>
  </w:style>
  <w:style w:type="character" w:customStyle="1" w:styleId="98">
    <w:name w:val="标题 1 Char"/>
    <w:basedOn w:val="65"/>
    <w:link w:val="2"/>
    <w:qFormat/>
    <w:uiPriority w:val="9"/>
    <w:rPr>
      <w:rFonts w:ascii="黑体" w:hAnsi="Times New Roman" w:eastAsia="黑体" w:cs="Times New Roman"/>
      <w:b/>
      <w:sz w:val="24"/>
      <w:szCs w:val="28"/>
    </w:rPr>
  </w:style>
  <w:style w:type="character" w:customStyle="1" w:styleId="99">
    <w:name w:val="标题 2 Char"/>
    <w:basedOn w:val="65"/>
    <w:link w:val="3"/>
    <w:qFormat/>
    <w:uiPriority w:val="0"/>
    <w:rPr>
      <w:rFonts w:ascii="Arial" w:hAnsi="Arial" w:eastAsia="黑体" w:cs="Times New Roman"/>
      <w:b/>
      <w:bCs/>
      <w:sz w:val="32"/>
      <w:szCs w:val="32"/>
    </w:rPr>
  </w:style>
  <w:style w:type="character" w:customStyle="1" w:styleId="100">
    <w:name w:val="标题 3 Char1"/>
    <w:link w:val="4"/>
    <w:qFormat/>
    <w:uiPriority w:val="0"/>
    <w:rPr>
      <w:rFonts w:ascii="宋体" w:hAnsi="宋体" w:eastAsia="宋体" w:cs="Times New Roman"/>
      <w:b/>
      <w:szCs w:val="21"/>
      <w:shd w:val="clear" w:color="auto" w:fill="FFFFFF"/>
    </w:rPr>
  </w:style>
  <w:style w:type="character" w:customStyle="1" w:styleId="101">
    <w:name w:val="标题 4 Char"/>
    <w:basedOn w:val="65"/>
    <w:link w:val="5"/>
    <w:qFormat/>
    <w:uiPriority w:val="0"/>
    <w:rPr>
      <w:rFonts w:ascii="Arial" w:hAnsi="Arial" w:eastAsia="黑体" w:cs="Times New Roman"/>
      <w:b/>
      <w:sz w:val="28"/>
      <w:szCs w:val="20"/>
    </w:rPr>
  </w:style>
  <w:style w:type="character" w:customStyle="1" w:styleId="102">
    <w:name w:val="标题 5 Char"/>
    <w:basedOn w:val="65"/>
    <w:link w:val="6"/>
    <w:qFormat/>
    <w:uiPriority w:val="0"/>
    <w:rPr>
      <w:rFonts w:ascii="黑体" w:hAnsi="Times New Roman" w:eastAsia="黑体" w:cs="Times New Roman"/>
      <w:b/>
      <w:color w:val="000000"/>
      <w:sz w:val="28"/>
      <w:szCs w:val="20"/>
    </w:rPr>
  </w:style>
  <w:style w:type="character" w:customStyle="1" w:styleId="103">
    <w:name w:val="标题 6 Char"/>
    <w:basedOn w:val="65"/>
    <w:link w:val="8"/>
    <w:qFormat/>
    <w:uiPriority w:val="0"/>
    <w:rPr>
      <w:rFonts w:ascii="Arial" w:hAnsi="Arial" w:eastAsia="黑体" w:cs="Times New Roman"/>
      <w:b/>
      <w:bCs/>
      <w:sz w:val="24"/>
      <w:szCs w:val="24"/>
    </w:rPr>
  </w:style>
  <w:style w:type="character" w:customStyle="1" w:styleId="104">
    <w:name w:val="标题 7 Char"/>
    <w:basedOn w:val="65"/>
    <w:link w:val="9"/>
    <w:qFormat/>
    <w:uiPriority w:val="0"/>
    <w:rPr>
      <w:rFonts w:ascii="Times New Roman" w:hAnsi="Times New Roman" w:eastAsia="宋体" w:cs="Times New Roman"/>
      <w:b/>
      <w:bCs/>
      <w:sz w:val="24"/>
      <w:szCs w:val="24"/>
    </w:rPr>
  </w:style>
  <w:style w:type="character" w:customStyle="1" w:styleId="105">
    <w:name w:val="标题 8 Char"/>
    <w:basedOn w:val="65"/>
    <w:link w:val="10"/>
    <w:qFormat/>
    <w:uiPriority w:val="0"/>
    <w:rPr>
      <w:rFonts w:ascii="Arial" w:hAnsi="Arial" w:eastAsia="黑体" w:cs="Times New Roman"/>
      <w:sz w:val="24"/>
      <w:szCs w:val="24"/>
    </w:rPr>
  </w:style>
  <w:style w:type="character" w:customStyle="1" w:styleId="106">
    <w:name w:val="标题 9 Char"/>
    <w:basedOn w:val="65"/>
    <w:link w:val="11"/>
    <w:qFormat/>
    <w:uiPriority w:val="0"/>
    <w:rPr>
      <w:rFonts w:ascii="Arial" w:hAnsi="Arial" w:eastAsia="黑体" w:cs="Times New Roman"/>
      <w:szCs w:val="21"/>
    </w:rPr>
  </w:style>
  <w:style w:type="character" w:customStyle="1" w:styleId="107">
    <w:name w:val="文档结构图 Char"/>
    <w:basedOn w:val="65"/>
    <w:link w:val="20"/>
    <w:qFormat/>
    <w:uiPriority w:val="0"/>
    <w:rPr>
      <w:rFonts w:ascii="Times New Roman" w:hAnsi="Times New Roman" w:eastAsia="宋体" w:cs="Times New Roman"/>
      <w:szCs w:val="20"/>
      <w:shd w:val="clear" w:color="auto" w:fill="000080"/>
    </w:rPr>
  </w:style>
  <w:style w:type="character" w:customStyle="1" w:styleId="108">
    <w:name w:val="批注文字 Char"/>
    <w:basedOn w:val="65"/>
    <w:link w:val="21"/>
    <w:qFormat/>
    <w:uiPriority w:val="0"/>
    <w:rPr>
      <w:rFonts w:ascii="Times New Roman" w:hAnsi="Times New Roman" w:eastAsia="宋体" w:cs="Times New Roman"/>
      <w:szCs w:val="20"/>
    </w:rPr>
  </w:style>
  <w:style w:type="character" w:customStyle="1" w:styleId="109">
    <w:name w:val="称呼 Char"/>
    <w:basedOn w:val="65"/>
    <w:link w:val="23"/>
    <w:qFormat/>
    <w:uiPriority w:val="0"/>
    <w:rPr>
      <w:rFonts w:ascii="仿宋_GB2312" w:hAnsi="Times New Roman" w:eastAsia="仿宋_GB2312" w:cs="Times New Roman"/>
      <w:sz w:val="28"/>
      <w:szCs w:val="20"/>
    </w:rPr>
  </w:style>
  <w:style w:type="character" w:customStyle="1" w:styleId="110">
    <w:name w:val="正文文本 3 Char"/>
    <w:basedOn w:val="65"/>
    <w:link w:val="24"/>
    <w:qFormat/>
    <w:uiPriority w:val="0"/>
    <w:rPr>
      <w:rFonts w:ascii="仿宋_GB2312" w:hAnsi="Arial" w:eastAsia="仿宋_GB2312" w:cs="Times New Roman"/>
      <w:sz w:val="32"/>
      <w:szCs w:val="20"/>
    </w:rPr>
  </w:style>
  <w:style w:type="character" w:customStyle="1" w:styleId="111">
    <w:name w:val="正文文本 Char1"/>
    <w:link w:val="25"/>
    <w:qFormat/>
    <w:uiPriority w:val="0"/>
    <w:rPr>
      <w:rFonts w:ascii="楷体_GB2312" w:hAnsi="Arial" w:eastAsia="楷体_GB2312" w:cs="Times New Roman"/>
      <w:sz w:val="28"/>
      <w:szCs w:val="20"/>
    </w:rPr>
  </w:style>
  <w:style w:type="character" w:customStyle="1" w:styleId="112">
    <w:name w:val="正文文本缩进 Char"/>
    <w:basedOn w:val="65"/>
    <w:link w:val="27"/>
    <w:qFormat/>
    <w:uiPriority w:val="0"/>
    <w:rPr>
      <w:rFonts w:ascii="楷体_GB2312" w:hAnsi="Times New Roman" w:eastAsia="楷体_GB2312" w:cs="Times New Roman"/>
      <w:sz w:val="32"/>
      <w:szCs w:val="20"/>
    </w:rPr>
  </w:style>
  <w:style w:type="character" w:customStyle="1" w:styleId="113">
    <w:name w:val="纯文本 Char"/>
    <w:basedOn w:val="65"/>
    <w:link w:val="32"/>
    <w:qFormat/>
    <w:uiPriority w:val="0"/>
    <w:rPr>
      <w:rFonts w:ascii="宋体" w:hAnsi="Courier New" w:eastAsia="宋体" w:cs="Times New Roman"/>
      <w:szCs w:val="20"/>
    </w:rPr>
  </w:style>
  <w:style w:type="character" w:customStyle="1" w:styleId="114">
    <w:name w:val="日期 Char"/>
    <w:basedOn w:val="65"/>
    <w:link w:val="35"/>
    <w:qFormat/>
    <w:uiPriority w:val="0"/>
    <w:rPr>
      <w:rFonts w:ascii="Times New Roman" w:hAnsi="Times New Roman" w:eastAsia="宋体" w:cs="Times New Roman"/>
      <w:sz w:val="28"/>
      <w:szCs w:val="20"/>
    </w:rPr>
  </w:style>
  <w:style w:type="character" w:customStyle="1" w:styleId="115">
    <w:name w:val="正文文本缩进 2 Char"/>
    <w:basedOn w:val="65"/>
    <w:link w:val="36"/>
    <w:qFormat/>
    <w:uiPriority w:val="0"/>
    <w:rPr>
      <w:rFonts w:ascii="Arial" w:hAnsi="Arial" w:eastAsia="仿宋_GB2312" w:cs="Times New Roman"/>
      <w:sz w:val="32"/>
      <w:szCs w:val="20"/>
    </w:rPr>
  </w:style>
  <w:style w:type="character" w:customStyle="1" w:styleId="116">
    <w:name w:val="尾注文本 Char"/>
    <w:basedOn w:val="65"/>
    <w:link w:val="37"/>
    <w:qFormat/>
    <w:uiPriority w:val="0"/>
    <w:rPr>
      <w:rFonts w:ascii="Times New Roman" w:hAnsi="Times New Roman" w:eastAsia="宋体" w:cs="Times New Roman"/>
      <w:sz w:val="20"/>
      <w:szCs w:val="24"/>
    </w:rPr>
  </w:style>
  <w:style w:type="character" w:customStyle="1" w:styleId="117">
    <w:name w:val="批注框文本 Char"/>
    <w:basedOn w:val="65"/>
    <w:link w:val="38"/>
    <w:qFormat/>
    <w:uiPriority w:val="0"/>
    <w:rPr>
      <w:rFonts w:ascii="Times New Roman" w:hAnsi="Times New Roman" w:eastAsia="宋体" w:cs="Times New Roman"/>
      <w:sz w:val="18"/>
      <w:szCs w:val="18"/>
    </w:rPr>
  </w:style>
  <w:style w:type="character" w:customStyle="1" w:styleId="118">
    <w:name w:val="页脚 Char"/>
    <w:basedOn w:val="65"/>
    <w:link w:val="39"/>
    <w:qFormat/>
    <w:uiPriority w:val="0"/>
    <w:rPr>
      <w:sz w:val="18"/>
      <w:szCs w:val="18"/>
    </w:rPr>
  </w:style>
  <w:style w:type="character" w:customStyle="1" w:styleId="119">
    <w:name w:val="页眉 Char"/>
    <w:basedOn w:val="65"/>
    <w:link w:val="40"/>
    <w:qFormat/>
    <w:uiPriority w:val="0"/>
    <w:rPr>
      <w:sz w:val="18"/>
      <w:szCs w:val="18"/>
    </w:rPr>
  </w:style>
  <w:style w:type="character" w:customStyle="1" w:styleId="120">
    <w:name w:val="签名 Char"/>
    <w:basedOn w:val="65"/>
    <w:link w:val="41"/>
    <w:qFormat/>
    <w:uiPriority w:val="0"/>
    <w:rPr>
      <w:rFonts w:ascii="Times New Roman" w:hAnsi="Times New Roman" w:eastAsia="仿宋_GB2312" w:cs="Times New Roman"/>
      <w:sz w:val="24"/>
      <w:szCs w:val="20"/>
    </w:rPr>
  </w:style>
  <w:style w:type="character" w:customStyle="1" w:styleId="121">
    <w:name w:val="副标题 Char"/>
    <w:basedOn w:val="65"/>
    <w:link w:val="46"/>
    <w:qFormat/>
    <w:uiPriority w:val="0"/>
    <w:rPr>
      <w:rFonts w:ascii="Cambria" w:hAnsi="Cambria" w:eastAsia="宋体" w:cs="Times New Roman"/>
      <w:i/>
      <w:iCs/>
      <w:spacing w:val="13"/>
      <w:sz w:val="24"/>
      <w:szCs w:val="24"/>
      <w:lang w:eastAsia="en-US" w:bidi="en-US"/>
    </w:rPr>
  </w:style>
  <w:style w:type="character" w:customStyle="1" w:styleId="122">
    <w:name w:val="脚注文本 Char"/>
    <w:basedOn w:val="65"/>
    <w:link w:val="47"/>
    <w:qFormat/>
    <w:uiPriority w:val="0"/>
    <w:rPr>
      <w:rFonts w:ascii="Times New Roman" w:hAnsi="Times New Roman" w:eastAsia="宋体" w:cs="Times New Roman"/>
      <w:sz w:val="18"/>
      <w:szCs w:val="18"/>
    </w:rPr>
  </w:style>
  <w:style w:type="character" w:customStyle="1" w:styleId="123">
    <w:name w:val="正文文本缩进 3 Char"/>
    <w:basedOn w:val="65"/>
    <w:link w:val="49"/>
    <w:qFormat/>
    <w:uiPriority w:val="0"/>
    <w:rPr>
      <w:rFonts w:ascii="Arial" w:hAnsi="Arial" w:eastAsia="仿宋_GB2312" w:cs="Times New Roman"/>
      <w:color w:val="FFFF00"/>
      <w:sz w:val="32"/>
      <w:szCs w:val="20"/>
    </w:rPr>
  </w:style>
  <w:style w:type="character" w:customStyle="1" w:styleId="124">
    <w:name w:val="正文文本 2 Char"/>
    <w:basedOn w:val="65"/>
    <w:link w:val="55"/>
    <w:qFormat/>
    <w:uiPriority w:val="0"/>
    <w:rPr>
      <w:rFonts w:ascii="楷体_GB2312" w:hAnsi="Times New Roman" w:eastAsia="楷体_GB2312" w:cs="Times New Roman"/>
      <w:sz w:val="28"/>
      <w:szCs w:val="20"/>
    </w:rPr>
  </w:style>
  <w:style w:type="character" w:customStyle="1" w:styleId="125">
    <w:name w:val="HTML 预设格式 Char"/>
    <w:basedOn w:val="65"/>
    <w:link w:val="56"/>
    <w:qFormat/>
    <w:uiPriority w:val="99"/>
    <w:rPr>
      <w:rFonts w:ascii="黑体" w:hAnsi="Courier New" w:eastAsia="黑体" w:cs="Courier New"/>
      <w:sz w:val="20"/>
      <w:szCs w:val="20"/>
    </w:rPr>
  </w:style>
  <w:style w:type="character" w:customStyle="1" w:styleId="126">
    <w:name w:val="标题 Char"/>
    <w:basedOn w:val="65"/>
    <w:link w:val="59"/>
    <w:qFormat/>
    <w:uiPriority w:val="0"/>
    <w:rPr>
      <w:rFonts w:ascii="Times New Roman" w:hAnsi="Times New Roman" w:eastAsia="黑体" w:cs="Times New Roman"/>
      <w:b/>
      <w:sz w:val="28"/>
      <w:szCs w:val="20"/>
      <w:lang w:val="en-GB"/>
    </w:rPr>
  </w:style>
  <w:style w:type="character" w:customStyle="1" w:styleId="127">
    <w:name w:val="批注主题 Char"/>
    <w:basedOn w:val="108"/>
    <w:link w:val="60"/>
    <w:qFormat/>
    <w:uiPriority w:val="0"/>
    <w:rPr>
      <w:rFonts w:ascii="Times New Roman" w:hAnsi="Times New Roman" w:eastAsia="宋体" w:cs="Times New Roman"/>
      <w:b/>
      <w:bCs/>
      <w:szCs w:val="20"/>
    </w:rPr>
  </w:style>
  <w:style w:type="character" w:customStyle="1" w:styleId="128">
    <w:name w:val="正文首行缩进 Char"/>
    <w:basedOn w:val="129"/>
    <w:link w:val="61"/>
    <w:qFormat/>
    <w:uiPriority w:val="0"/>
    <w:rPr>
      <w:rFonts w:ascii="Times New Roman" w:hAnsi="Times New Roman" w:eastAsia="宋体" w:cs="Times New Roman"/>
      <w:szCs w:val="24"/>
    </w:rPr>
  </w:style>
  <w:style w:type="character" w:customStyle="1" w:styleId="129">
    <w:name w:val="正文文本 Char"/>
    <w:basedOn w:val="65"/>
    <w:qFormat/>
    <w:uiPriority w:val="0"/>
    <w:rPr>
      <w:rFonts w:ascii="Times New Roman" w:hAnsi="Times New Roman" w:eastAsia="宋体" w:cs="Times New Roman"/>
      <w:szCs w:val="20"/>
    </w:rPr>
  </w:style>
  <w:style w:type="character" w:customStyle="1" w:styleId="130">
    <w:name w:val="正文首行缩进 2 Char"/>
    <w:basedOn w:val="112"/>
    <w:link w:val="62"/>
    <w:qFormat/>
    <w:uiPriority w:val="0"/>
    <w:rPr>
      <w:rFonts w:ascii="楷体_GB2312" w:hAnsi="Times New Roman" w:eastAsia="楷体_GB2312" w:cs="Times New Roman"/>
      <w:sz w:val="32"/>
      <w:szCs w:val="20"/>
    </w:rPr>
  </w:style>
  <w:style w:type="character" w:customStyle="1" w:styleId="131">
    <w:name w:val="Heading 1 Char"/>
    <w:basedOn w:val="65"/>
    <w:qFormat/>
    <w:uiPriority w:val="9"/>
    <w:rPr>
      <w:rFonts w:ascii="Arial" w:hAnsi="Arial" w:eastAsia="Arial" w:cs="Arial"/>
      <w:sz w:val="40"/>
      <w:szCs w:val="40"/>
    </w:rPr>
  </w:style>
  <w:style w:type="character" w:customStyle="1" w:styleId="132">
    <w:name w:val="Heading 2 Char"/>
    <w:basedOn w:val="65"/>
    <w:qFormat/>
    <w:uiPriority w:val="9"/>
    <w:rPr>
      <w:rFonts w:ascii="Arial" w:hAnsi="Arial" w:eastAsia="Arial" w:cs="Arial"/>
      <w:sz w:val="34"/>
    </w:rPr>
  </w:style>
  <w:style w:type="character" w:customStyle="1" w:styleId="133">
    <w:name w:val="Heading 3 Char"/>
    <w:basedOn w:val="65"/>
    <w:qFormat/>
    <w:uiPriority w:val="9"/>
    <w:rPr>
      <w:rFonts w:ascii="Arial" w:hAnsi="Arial" w:eastAsia="Arial" w:cs="Arial"/>
      <w:sz w:val="30"/>
      <w:szCs w:val="30"/>
    </w:rPr>
  </w:style>
  <w:style w:type="character" w:customStyle="1" w:styleId="134">
    <w:name w:val="Heading 4 Char"/>
    <w:basedOn w:val="65"/>
    <w:qFormat/>
    <w:uiPriority w:val="9"/>
    <w:rPr>
      <w:rFonts w:ascii="Arial" w:hAnsi="Arial" w:eastAsia="Arial" w:cs="Arial"/>
      <w:b/>
      <w:bCs/>
      <w:sz w:val="26"/>
      <w:szCs w:val="26"/>
    </w:rPr>
  </w:style>
  <w:style w:type="character" w:customStyle="1" w:styleId="135">
    <w:name w:val="Heading 5 Char"/>
    <w:basedOn w:val="65"/>
    <w:qFormat/>
    <w:uiPriority w:val="9"/>
    <w:rPr>
      <w:rFonts w:ascii="Arial" w:hAnsi="Arial" w:eastAsia="Arial" w:cs="Arial"/>
      <w:b/>
      <w:bCs/>
      <w:sz w:val="24"/>
      <w:szCs w:val="24"/>
    </w:rPr>
  </w:style>
  <w:style w:type="character" w:customStyle="1" w:styleId="136">
    <w:name w:val="Heading 6 Char"/>
    <w:basedOn w:val="65"/>
    <w:qFormat/>
    <w:uiPriority w:val="9"/>
    <w:rPr>
      <w:rFonts w:ascii="Arial" w:hAnsi="Arial" w:eastAsia="Arial" w:cs="Arial"/>
      <w:b/>
      <w:bCs/>
      <w:sz w:val="22"/>
      <w:szCs w:val="22"/>
    </w:rPr>
  </w:style>
  <w:style w:type="character" w:customStyle="1" w:styleId="137">
    <w:name w:val="Heading 7 Char"/>
    <w:basedOn w:val="65"/>
    <w:qFormat/>
    <w:uiPriority w:val="9"/>
    <w:rPr>
      <w:rFonts w:ascii="Arial" w:hAnsi="Arial" w:eastAsia="Arial" w:cs="Arial"/>
      <w:b/>
      <w:bCs/>
      <w:i/>
      <w:iCs/>
      <w:sz w:val="22"/>
      <w:szCs w:val="22"/>
    </w:rPr>
  </w:style>
  <w:style w:type="character" w:customStyle="1" w:styleId="138">
    <w:name w:val="Heading 8 Char"/>
    <w:basedOn w:val="65"/>
    <w:qFormat/>
    <w:uiPriority w:val="9"/>
    <w:rPr>
      <w:rFonts w:ascii="Arial" w:hAnsi="Arial" w:eastAsia="Arial" w:cs="Arial"/>
      <w:i/>
      <w:iCs/>
      <w:sz w:val="22"/>
      <w:szCs w:val="22"/>
    </w:rPr>
  </w:style>
  <w:style w:type="character" w:customStyle="1" w:styleId="139">
    <w:name w:val="Heading 9 Char"/>
    <w:basedOn w:val="65"/>
    <w:qFormat/>
    <w:uiPriority w:val="9"/>
    <w:rPr>
      <w:rFonts w:ascii="Arial" w:hAnsi="Arial" w:eastAsia="Arial" w:cs="Arial"/>
      <w:i/>
      <w:iCs/>
      <w:sz w:val="21"/>
      <w:szCs w:val="21"/>
    </w:rPr>
  </w:style>
  <w:style w:type="character" w:customStyle="1" w:styleId="140">
    <w:name w:val="Title Char"/>
    <w:basedOn w:val="65"/>
    <w:qFormat/>
    <w:uiPriority w:val="10"/>
    <w:rPr>
      <w:sz w:val="48"/>
      <w:szCs w:val="48"/>
    </w:rPr>
  </w:style>
  <w:style w:type="character" w:customStyle="1" w:styleId="141">
    <w:name w:val="Subtitle Char"/>
    <w:basedOn w:val="65"/>
    <w:qFormat/>
    <w:uiPriority w:val="11"/>
    <w:rPr>
      <w:sz w:val="24"/>
      <w:szCs w:val="24"/>
    </w:rPr>
  </w:style>
  <w:style w:type="character" w:customStyle="1" w:styleId="142">
    <w:name w:val="Quote Char"/>
    <w:qFormat/>
    <w:uiPriority w:val="29"/>
    <w:rPr>
      <w:i/>
    </w:rPr>
  </w:style>
  <w:style w:type="character" w:customStyle="1" w:styleId="143">
    <w:name w:val="Intense Quote Char"/>
    <w:qFormat/>
    <w:uiPriority w:val="30"/>
    <w:rPr>
      <w:i/>
    </w:rPr>
  </w:style>
  <w:style w:type="character" w:customStyle="1" w:styleId="144">
    <w:name w:val="Header Char"/>
    <w:basedOn w:val="65"/>
    <w:qFormat/>
    <w:uiPriority w:val="99"/>
  </w:style>
  <w:style w:type="character" w:customStyle="1" w:styleId="145">
    <w:name w:val="Footer Char"/>
    <w:basedOn w:val="65"/>
    <w:qFormat/>
    <w:uiPriority w:val="99"/>
  </w:style>
  <w:style w:type="character" w:customStyle="1" w:styleId="146">
    <w:name w:val="Caption Char"/>
    <w:qFormat/>
    <w:uiPriority w:val="99"/>
  </w:style>
  <w:style w:type="table" w:customStyle="1" w:styleId="147">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48">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themeColor="text1" w:themeTint="00" w:fill="FFFFFF" w:themeFill="text1" w:themeFillTint="00"/>
      </w:tcPr>
    </w:tblStylePr>
    <w:tblStylePr w:type="band1Horz">
      <w:tcPr>
        <w:shd w:val="clear" w:color="FFFFFF" w:themeColor="text1" w:themeTint="00" w:fill="FFFFFF" w:themeFill="text1" w:themeFillTint="00"/>
      </w:tcPr>
    </w:tblStylePr>
  </w:style>
  <w:style w:type="table" w:customStyle="1" w:styleId="149">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50">
    <w:name w:val="无格式表格 31"/>
    <w:basedOn w:val="6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51">
    <w:name w:val="无格式表格 41"/>
    <w:basedOn w:val="6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52">
    <w:name w:val="无格式表格 51"/>
    <w:basedOn w:val="6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cPr>
        <w:shd w:val="clear" w:color="FFFFFF" w:themeColor="text1" w:themeTint="00" w:fill="FFFFFF" w:themeFill="text1" w:themeFillTint="00"/>
      </w:tcPr>
    </w:tblStylePr>
  </w:style>
  <w:style w:type="table" w:customStyle="1" w:styleId="153">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54">
    <w:name w:val="Grid Table 1 Light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55">
    <w:name w:val="Grid Table 1 Light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56">
    <w:name w:val="Grid Table 1 Light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57">
    <w:name w:val="Grid Table 1 Light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58">
    <w:name w:val="Grid Table 1 Light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59">
    <w:name w:val="Grid Table 1 Light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60">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61">
    <w:name w:val="Grid Table 2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62">
    <w:name w:val="Grid Table 2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3">
    <w:name w:val="Grid Table 2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4">
    <w:name w:val="Grid Table 2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5">
    <w:name w:val="Grid Table 2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6">
    <w:name w:val="Grid Table 2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7">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68">
    <w:name w:val="Grid Table 3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69">
    <w:name w:val="Grid Table 3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0">
    <w:name w:val="Grid Table 3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1">
    <w:name w:val="Grid Table 3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2">
    <w:name w:val="Grid Table 3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3">
    <w:name w:val="Grid Table 3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4">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75">
    <w:name w:val="Grid Table 4 - Accent 1"/>
    <w:basedOn w:val="6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76">
    <w:name w:val="Grid Table 4 - Accent 2"/>
    <w:basedOn w:val="6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7">
    <w:name w:val="Grid Table 4 - Accent 3"/>
    <w:basedOn w:val="6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8">
    <w:name w:val="Grid Table 4 - Accent 4"/>
    <w:basedOn w:val="6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9">
    <w:name w:val="Grid Table 4 - Accent 5"/>
    <w:basedOn w:val="6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80">
    <w:name w:val="Grid Table 4 - Accent 6"/>
    <w:basedOn w:val="6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81">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82">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83">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84">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85">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86">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87">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88">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9">
    <w:name w:val="Grid Table 6 Colorful - Accent 1"/>
    <w:basedOn w:val="6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90">
    <w:name w:val="Grid Table 6 Colorful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Grid Table 6 Colorful - Accent 3"/>
    <w:basedOn w:val="6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92">
    <w:name w:val="Grid Table 6 Colorful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Grid Table 6 Colorful - Accent 5"/>
    <w:basedOn w:val="6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94">
    <w:name w:val="Grid Table 6 Colorful - Accent 6"/>
    <w:basedOn w:val="6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95">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FFFFF" w:themeColor="text1" w:themeTint="00" w:fill="FFFFFF" w:themeFill="text1" w:themeFillTint="0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6">
    <w:name w:val="Grid Table 7 Colorful - Accent 1"/>
    <w:basedOn w:val="6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97">
    <w:name w:val="Grid Table 7 Colorful - Accent 2"/>
    <w:basedOn w:val="6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Grid Table 7 Colorful - Accent 3"/>
    <w:basedOn w:val="6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99">
    <w:name w:val="Grid Table 7 Colorful - Accent 4"/>
    <w:basedOn w:val="6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Grid Table 7 Colorful - Accent 5"/>
    <w:basedOn w:val="6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201">
    <w:name w:val="Grid Table 7 Colorful - Accent 6"/>
    <w:basedOn w:val="6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202">
    <w:name w:val="清单表 1 浅色1"/>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203">
    <w:name w:val="List Table 1 Light - Accent 1"/>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204">
    <w:name w:val="List Table 1 Light - Accent 2"/>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205">
    <w:name w:val="List Table 1 Light - Accent 3"/>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206">
    <w:name w:val="List Table 1 Light - Accent 4"/>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207">
    <w:name w:val="List Table 1 Light - Accent 5"/>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208">
    <w:name w:val="List Table 1 Light - Accent 6"/>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209">
    <w:name w:val="清单表 21"/>
    <w:basedOn w:val="63"/>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0">
    <w:name w:val="List Table 2 - Accent 1"/>
    <w:basedOn w:val="6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1">
    <w:name w:val="List Table 2 - Accent 2"/>
    <w:basedOn w:val="6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2">
    <w:name w:val="List Table 2 - Accent 3"/>
    <w:basedOn w:val="6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3">
    <w:name w:val="List Table 2 - Accent 4"/>
    <w:basedOn w:val="63"/>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4">
    <w:name w:val="List Table 2 - Accent 5"/>
    <w:basedOn w:val="6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5">
    <w:name w:val="List Table 2 - Accent 6"/>
    <w:basedOn w:val="6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6">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17">
    <w:name w:val="List Table 3 - Accent 1"/>
    <w:basedOn w:val="63"/>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18">
    <w:name w:val="List Table 3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19">
    <w:name w:val="List Table 3 - Accent 3"/>
    <w:basedOn w:val="6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20">
    <w:name w:val="List Table 3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21">
    <w:name w:val="List Table 3 - Accent 5"/>
    <w:basedOn w:val="6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22">
    <w:name w:val="List Table 3 - Accent 6"/>
    <w:basedOn w:val="6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23">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24">
    <w:name w:val="List Table 4 - Accent 1"/>
    <w:basedOn w:val="6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25">
    <w:name w:val="List Table 4 - Accent 2"/>
    <w:basedOn w:val="6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26">
    <w:name w:val="List Table 4 - Accent 3"/>
    <w:basedOn w:val="6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27">
    <w:name w:val="List Table 4 - Accent 4"/>
    <w:basedOn w:val="63"/>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28">
    <w:name w:val="List Table 4 - Accent 5"/>
    <w:basedOn w:val="6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29">
    <w:name w:val="List Table 4 - Accent 6"/>
    <w:basedOn w:val="6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30">
    <w:name w:val="清单表 5 深色1"/>
    <w:basedOn w:val="63"/>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31">
    <w:name w:val="List Table 5 Dark - Accent 1"/>
    <w:basedOn w:val="6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32">
    <w:name w:val="List Table 5 Dark - Accent 2"/>
    <w:basedOn w:val="6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33">
    <w:name w:val="List Table 5 Dark - Accent 3"/>
    <w:basedOn w:val="6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34">
    <w:name w:val="List Table 5 Dark - Accent 4"/>
    <w:basedOn w:val="6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35">
    <w:name w:val="List Table 5 Dark - Accent 5"/>
    <w:basedOn w:val="63"/>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36">
    <w:name w:val="List Table 5 Dark - Accent 6"/>
    <w:basedOn w:val="6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37">
    <w:name w:val="清单表 6 彩色1"/>
    <w:basedOn w:val="6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38">
    <w:name w:val="List Table 6 Colorful - Accent 1"/>
    <w:basedOn w:val="63"/>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9">
    <w:name w:val="List Table 6 Colorful - Accent 2"/>
    <w:basedOn w:val="63"/>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40">
    <w:name w:val="List Table 6 Colorful - Accent 3"/>
    <w:basedOn w:val="63"/>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41">
    <w:name w:val="List Table 6 Colorful - Accent 4"/>
    <w:basedOn w:val="63"/>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42">
    <w:name w:val="List Table 6 Colorful - Accent 5"/>
    <w:basedOn w:val="63"/>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43">
    <w:name w:val="List Table 6 Colorful - Accent 6"/>
    <w:basedOn w:val="63"/>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44">
    <w:name w:val="清单表 7 彩色1"/>
    <w:basedOn w:val="6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45">
    <w:name w:val="List Table 7 Colorful - Accent 1"/>
    <w:basedOn w:val="63"/>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46">
    <w:name w:val="List Table 7 Colorful - Accent 2"/>
    <w:basedOn w:val="63"/>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47">
    <w:name w:val="List Table 7 Colorful - Accent 3"/>
    <w:basedOn w:val="63"/>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48">
    <w:name w:val="List Table 7 Colorful - Accent 4"/>
    <w:basedOn w:val="63"/>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49">
    <w:name w:val="List Table 7 Colorful - Accent 5"/>
    <w:basedOn w:val="63"/>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50">
    <w:name w:val="List Table 7 Colorful - Accent 6"/>
    <w:basedOn w:val="63"/>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51">
    <w:name w:val="Lined - Accent"/>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52">
    <w:name w:val="Lined - Accent 1"/>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53">
    <w:name w:val="Lined - Accent 2"/>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54">
    <w:name w:val="Lined - Accent 3"/>
    <w:basedOn w:val="63"/>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55">
    <w:name w:val="Lined - Accent 4"/>
    <w:basedOn w:val="63"/>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6">
    <w:name w:val="Lined - Accent 5"/>
    <w:basedOn w:val="63"/>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7">
    <w:name w:val="Lined - Accent 6"/>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8">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style>
  <w:style w:type="table" w:customStyle="1" w:styleId="259">
    <w:name w:val="Bordered &amp; Lined - Accent 1"/>
    <w:basedOn w:val="6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60">
    <w:name w:val="Bordered &amp; Lined - Accent 2"/>
    <w:basedOn w:val="6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61">
    <w:name w:val="Bordered &amp; Lined - Accent 3"/>
    <w:basedOn w:val="6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62">
    <w:name w:val="Bordered &amp; Lined - Accent 4"/>
    <w:basedOn w:val="6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63">
    <w:name w:val="Bordered &amp; Lined - Accent 5"/>
    <w:basedOn w:val="6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64">
    <w:name w:val="Bordered &amp; Lined - Accent 6"/>
    <w:basedOn w:val="6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65">
    <w:name w:val="Bordered"/>
    <w:basedOn w:val="63"/>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66">
    <w:name w:val="Bordered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67">
    <w:name w:val="Bordered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68">
    <w:name w:val="Bordered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69">
    <w:name w:val="Bordered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70">
    <w:name w:val="Bordered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71">
    <w:name w:val="Bordered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72">
    <w:name w:val="Footnote Text Char"/>
    <w:qFormat/>
    <w:uiPriority w:val="99"/>
    <w:rPr>
      <w:sz w:val="18"/>
    </w:rPr>
  </w:style>
  <w:style w:type="character" w:customStyle="1" w:styleId="273">
    <w:name w:val="Endnote Text Char"/>
    <w:qFormat/>
    <w:uiPriority w:val="99"/>
    <w:rPr>
      <w:sz w:val="20"/>
    </w:rPr>
  </w:style>
  <w:style w:type="paragraph" w:customStyle="1" w:styleId="274">
    <w:name w:val="TOC 标题111"/>
    <w:unhideWhenUsed/>
    <w:qFormat/>
    <w:uiPriority w:val="39"/>
    <w:rPr>
      <w:rFonts w:asciiTheme="minorHAnsi" w:hAnsiTheme="minorHAnsi" w:eastAsiaTheme="minorEastAsia" w:cstheme="minorBidi"/>
      <w:lang w:val="en-US" w:eastAsia="zh-CN" w:bidi="ar-SA"/>
    </w:rPr>
  </w:style>
  <w:style w:type="character" w:customStyle="1" w:styleId="275">
    <w:name w:val="标题 3 Char"/>
    <w:basedOn w:val="65"/>
    <w:qFormat/>
    <w:uiPriority w:val="0"/>
    <w:rPr>
      <w:rFonts w:ascii="Times New Roman" w:hAnsi="Times New Roman" w:eastAsia="宋体" w:cs="Times New Roman"/>
      <w:b/>
      <w:bCs/>
      <w:sz w:val="32"/>
      <w:szCs w:val="32"/>
    </w:rPr>
  </w:style>
  <w:style w:type="character" w:customStyle="1" w:styleId="276">
    <w:name w:val="标题 2 字符"/>
    <w:qFormat/>
    <w:uiPriority w:val="0"/>
    <w:rPr>
      <w:rFonts w:ascii="宋体" w:hAnsi="宋体" w:eastAsia="宋体" w:cs="Times New Roman"/>
      <w:b/>
      <w:sz w:val="21"/>
      <w:szCs w:val="24"/>
      <w:lang w:val="en-US" w:eastAsia="zh-CN" w:bidi="ar-SA"/>
    </w:rPr>
  </w:style>
  <w:style w:type="paragraph" w:customStyle="1" w:styleId="277">
    <w:name w:val="正文1"/>
    <w:basedOn w:val="1"/>
    <w:next w:val="1"/>
    <w:qFormat/>
    <w:uiPriority w:val="0"/>
    <w:pPr>
      <w:spacing w:before="156" w:line="360" w:lineRule="auto"/>
      <w:ind w:firstLine="510"/>
    </w:pPr>
    <w:rPr>
      <w:sz w:val="24"/>
    </w:rPr>
  </w:style>
  <w:style w:type="character" w:customStyle="1" w:styleId="278">
    <w:name w:val="content"/>
    <w:qFormat/>
    <w:uiPriority w:val="0"/>
    <w:rPr>
      <w:rFonts w:ascii="Times New Roman" w:hAnsi="Times New Roman" w:eastAsia="宋体" w:cs="Times New Roman"/>
    </w:rPr>
  </w:style>
  <w:style w:type="character" w:customStyle="1" w:styleId="279">
    <w:name w:val="normalfont1"/>
    <w:qFormat/>
    <w:uiPriority w:val="0"/>
    <w:rPr>
      <w:rFonts w:hint="default" w:ascii="ˎ̥" w:hAnsi="ˎ̥" w:eastAsia="宋体" w:cs="Times New Roman"/>
      <w:sz w:val="18"/>
      <w:szCs w:val="18"/>
      <w:u w:val="none"/>
    </w:rPr>
  </w:style>
  <w:style w:type="character" w:customStyle="1" w:styleId="280">
    <w:name w:val="font51"/>
    <w:qFormat/>
    <w:uiPriority w:val="0"/>
    <w:rPr>
      <w:rFonts w:hint="eastAsia" w:ascii="宋体" w:hAnsi="宋体" w:eastAsia="宋体" w:cs="宋体"/>
      <w:color w:val="000000"/>
      <w:sz w:val="18"/>
      <w:szCs w:val="18"/>
      <w:u w:val="none"/>
    </w:rPr>
  </w:style>
  <w:style w:type="character" w:customStyle="1" w:styleId="281">
    <w:name w:val="3zw"/>
    <w:qFormat/>
    <w:uiPriority w:val="0"/>
    <w:rPr>
      <w:rFonts w:ascii="Times New Roman" w:hAnsi="Times New Roman" w:eastAsia="宋体" w:cs="Times New Roman"/>
    </w:rPr>
  </w:style>
  <w:style w:type="character" w:customStyle="1" w:styleId="282">
    <w:name w:val="正文 + 宋体 Char"/>
    <w:qFormat/>
    <w:uiPriority w:val="0"/>
    <w:rPr>
      <w:rFonts w:ascii="Times New Roman" w:hAnsi="Times New Roman" w:eastAsia="宋体" w:cs="Times New Roman"/>
      <w:sz w:val="21"/>
      <w:szCs w:val="24"/>
      <w:lang w:val="en-US" w:eastAsia="zh-CN" w:bidi="ar-SA"/>
    </w:rPr>
  </w:style>
  <w:style w:type="character" w:customStyle="1" w:styleId="283">
    <w:name w:val="无间隔 Char"/>
    <w:link w:val="284"/>
    <w:qFormat/>
    <w:uiPriority w:val="0"/>
    <w:rPr>
      <w:rFonts w:eastAsia="微软雅黑"/>
      <w:sz w:val="24"/>
    </w:rPr>
  </w:style>
  <w:style w:type="paragraph" w:styleId="284">
    <w:name w:val="No Spacing"/>
    <w:link w:val="283"/>
    <w:qFormat/>
    <w:uiPriority w:val="0"/>
    <w:pPr>
      <w:widowControl w:val="0"/>
      <w:jc w:val="both"/>
    </w:pPr>
    <w:rPr>
      <w:rFonts w:eastAsia="微软雅黑" w:asciiTheme="minorHAnsi" w:hAnsiTheme="minorHAnsi" w:cstheme="minorBidi"/>
      <w:sz w:val="24"/>
      <w:szCs w:val="22"/>
      <w:lang w:val="en-US" w:eastAsia="zh-CN" w:bidi="ar-SA"/>
    </w:rPr>
  </w:style>
  <w:style w:type="character" w:customStyle="1" w:styleId="285">
    <w:name w:val="小四 段落 宋体 Char Char Char Char Char"/>
    <w:qFormat/>
    <w:uiPriority w:val="0"/>
    <w:rPr>
      <w:rFonts w:ascii="Times New Roman" w:hAnsi="Times New Roman" w:eastAsia="宋体" w:cs="Times New Roman"/>
      <w:sz w:val="24"/>
      <w:szCs w:val="24"/>
      <w:lang w:val="en-US" w:eastAsia="zh-CN" w:bidi="ar-SA"/>
    </w:rPr>
  </w:style>
  <w:style w:type="character" w:customStyle="1" w:styleId="286">
    <w:name w:val="textcontents"/>
    <w:qFormat/>
    <w:uiPriority w:val="0"/>
    <w:rPr>
      <w:rFonts w:ascii="Times New Roman" w:hAnsi="Times New Roman" w:eastAsia="宋体" w:cs="Times New Roman"/>
    </w:rPr>
  </w:style>
  <w:style w:type="character" w:customStyle="1" w:styleId="287">
    <w:name w:val="普通文字1 Char"/>
    <w:qFormat/>
    <w:uiPriority w:val="0"/>
    <w:rPr>
      <w:rFonts w:ascii="宋体" w:hAnsi="Times New Roman" w:eastAsia="宋体" w:cs="Times New Roman"/>
      <w:sz w:val="21"/>
      <w:szCs w:val="21"/>
      <w:lang w:val="en-US" w:eastAsia="zh-CN" w:bidi="ar-SA"/>
    </w:rPr>
  </w:style>
  <w:style w:type="character" w:customStyle="1" w:styleId="288">
    <w:name w:val="content_lineheight1"/>
    <w:qFormat/>
    <w:uiPriority w:val="0"/>
    <w:rPr>
      <w:rFonts w:ascii="Times New Roman" w:hAnsi="Times New Roman" w:eastAsia="宋体" w:cs="Times New Roman"/>
    </w:rPr>
  </w:style>
  <w:style w:type="character" w:customStyle="1" w:styleId="289">
    <w:name w:val="Title1 Char"/>
    <w:qFormat/>
    <w:uiPriority w:val="0"/>
    <w:rPr>
      <w:rFonts w:ascii="Times New Roman" w:hAnsi="Times New Roman" w:eastAsia="宋体" w:cs="Times New Roman"/>
      <w:b/>
      <w:bCs/>
      <w:sz w:val="44"/>
      <w:szCs w:val="44"/>
      <w:lang w:val="en-US" w:eastAsia="zh-CN" w:bidi="ar-SA"/>
    </w:rPr>
  </w:style>
  <w:style w:type="character" w:customStyle="1" w:styleId="290">
    <w:name w:val="Char Char21"/>
    <w:qFormat/>
    <w:uiPriority w:val="0"/>
    <w:rPr>
      <w:rFonts w:ascii="Arial" w:hAnsi="Arial" w:eastAsia="黑体" w:cs="Times New Roman"/>
      <w:sz w:val="24"/>
      <w:szCs w:val="24"/>
    </w:rPr>
  </w:style>
  <w:style w:type="character" w:customStyle="1" w:styleId="291">
    <w:name w:val="小四 段落 宋体 Char Char Char Char1"/>
    <w:qFormat/>
    <w:uiPriority w:val="0"/>
    <w:rPr>
      <w:rFonts w:ascii="Times New Roman" w:hAnsi="Times New Roman" w:eastAsia="宋体" w:cs="Times New Roman"/>
      <w:sz w:val="24"/>
      <w:szCs w:val="24"/>
      <w:lang w:val="en-US" w:eastAsia="zh-CN" w:bidi="ar-SA"/>
    </w:rPr>
  </w:style>
  <w:style w:type="character" w:customStyle="1" w:styleId="292">
    <w:name w:val="表格抬头 Char"/>
    <w:link w:val="293"/>
    <w:qFormat/>
    <w:uiPriority w:val="0"/>
    <w:rPr>
      <w:rFonts w:ascii="黑体" w:hAnsi="Times New Roman" w:eastAsia="黑体" w:cs="Times New Roman"/>
      <w:b/>
    </w:rPr>
  </w:style>
  <w:style w:type="paragraph" w:customStyle="1" w:styleId="293">
    <w:name w:val="表格抬头"/>
    <w:basedOn w:val="1"/>
    <w:link w:val="292"/>
    <w:qFormat/>
    <w:uiPriority w:val="0"/>
    <w:pPr>
      <w:jc w:val="center"/>
    </w:pPr>
    <w:rPr>
      <w:rFonts w:ascii="黑体" w:eastAsia="黑体"/>
      <w:b/>
      <w:szCs w:val="22"/>
    </w:rPr>
  </w:style>
  <w:style w:type="character" w:customStyle="1" w:styleId="294">
    <w:name w:val="2nd level Char"/>
    <w:qFormat/>
    <w:uiPriority w:val="0"/>
    <w:rPr>
      <w:rFonts w:ascii="Arial" w:hAnsi="Arial" w:eastAsia="黑体" w:cs="Times New Roman"/>
      <w:b/>
      <w:bCs/>
      <w:sz w:val="32"/>
      <w:szCs w:val="32"/>
      <w:lang w:val="en-US" w:eastAsia="zh-CN" w:bidi="ar-SA"/>
    </w:rPr>
  </w:style>
  <w:style w:type="character" w:customStyle="1" w:styleId="295">
    <w:name w:val="纯文本 Char1"/>
    <w:qFormat/>
    <w:uiPriority w:val="0"/>
    <w:rPr>
      <w:rFonts w:ascii="宋体" w:hAnsi="Courier New" w:eastAsia="宋体" w:cs="Courier New"/>
      <w:sz w:val="21"/>
      <w:szCs w:val="21"/>
    </w:rPr>
  </w:style>
  <w:style w:type="character" w:customStyle="1" w:styleId="296">
    <w:name w:val="Char Char2"/>
    <w:qFormat/>
    <w:uiPriority w:val="0"/>
    <w:rPr>
      <w:rFonts w:ascii="宋体" w:hAnsi="Courier New" w:eastAsia="宋体" w:cs="Times New Roman"/>
      <w:sz w:val="21"/>
      <w:szCs w:val="21"/>
      <w:lang w:val="en-US" w:eastAsia="zh-CN" w:bidi="ar-SA"/>
    </w:rPr>
  </w:style>
  <w:style w:type="character" w:customStyle="1" w:styleId="297">
    <w:name w:val="明显参考1"/>
    <w:qFormat/>
    <w:uiPriority w:val="0"/>
    <w:rPr>
      <w:rFonts w:ascii="Times New Roman" w:hAnsi="Times New Roman" w:eastAsia="宋体" w:cs="Times New Roman"/>
      <w:smallCaps/>
      <w:spacing w:val="5"/>
      <w:u w:val="single"/>
    </w:rPr>
  </w:style>
  <w:style w:type="character" w:customStyle="1" w:styleId="298">
    <w:name w:val="A2"/>
    <w:qFormat/>
    <w:uiPriority w:val="0"/>
    <w:rPr>
      <w:rFonts w:ascii="Times New Roman" w:hAnsi="Times New Roman" w:eastAsia="宋体" w:cs="Helvetica"/>
      <w:color w:val="000000"/>
      <w:sz w:val="18"/>
      <w:szCs w:val="18"/>
    </w:rPr>
  </w:style>
  <w:style w:type="character" w:customStyle="1" w:styleId="299">
    <w:name w:val="二级目录 Char Char"/>
    <w:link w:val="300"/>
    <w:qFormat/>
    <w:uiPriority w:val="0"/>
    <w:rPr>
      <w:b/>
      <w:sz w:val="30"/>
      <w:szCs w:val="28"/>
    </w:rPr>
  </w:style>
  <w:style w:type="paragraph" w:customStyle="1" w:styleId="300">
    <w:name w:val="二级目录"/>
    <w:next w:val="1"/>
    <w:link w:val="299"/>
    <w:qFormat/>
    <w:uiPriority w:val="0"/>
    <w:pPr>
      <w:tabs>
        <w:tab w:val="left" w:pos="360"/>
        <w:tab w:val="left" w:pos="720"/>
      </w:tabs>
      <w:outlineLvl w:val="1"/>
    </w:pPr>
    <w:rPr>
      <w:rFonts w:asciiTheme="minorHAnsi" w:hAnsiTheme="minorHAnsi" w:eastAsiaTheme="minorEastAsia" w:cstheme="minorBidi"/>
      <w:b/>
      <w:sz w:val="30"/>
      <w:szCs w:val="28"/>
      <w:lang w:val="en-US" w:eastAsia="zh-CN" w:bidi="ar-SA"/>
    </w:rPr>
  </w:style>
  <w:style w:type="character" w:customStyle="1" w:styleId="301">
    <w:name w:val="已访问的超链接1"/>
    <w:qFormat/>
    <w:uiPriority w:val="0"/>
    <w:rPr>
      <w:rFonts w:ascii="Times New Roman" w:hAnsi="Times New Roman" w:eastAsia="宋体" w:cs="Times New Roman"/>
      <w:color w:val="auto"/>
      <w:u w:val="none"/>
    </w:rPr>
  </w:style>
  <w:style w:type="character" w:customStyle="1" w:styleId="302">
    <w:name w:val="font81"/>
    <w:qFormat/>
    <w:uiPriority w:val="0"/>
    <w:rPr>
      <w:rFonts w:hint="default" w:ascii="Times New Roman" w:hAnsi="Times New Roman" w:eastAsia="宋体" w:cs="Times New Roman"/>
      <w:color w:val="000000"/>
      <w:sz w:val="22"/>
      <w:szCs w:val="22"/>
      <w:u w:val="none"/>
    </w:rPr>
  </w:style>
  <w:style w:type="character" w:customStyle="1" w:styleId="303">
    <w:name w:val="纯文本 Char Char"/>
    <w:qFormat/>
    <w:uiPriority w:val="0"/>
    <w:rPr>
      <w:rFonts w:ascii="宋体" w:hAnsi="Courier New" w:eastAsia="宋体" w:cs="Times New Roman"/>
      <w:sz w:val="21"/>
      <w:szCs w:val="21"/>
      <w:lang w:val="en-US" w:eastAsia="zh-CN" w:bidi="ar-SA"/>
    </w:rPr>
  </w:style>
  <w:style w:type="character" w:customStyle="1" w:styleId="304">
    <w:name w:val="Char Char24"/>
    <w:qFormat/>
    <w:uiPriority w:val="0"/>
    <w:rPr>
      <w:rFonts w:ascii="Times New Roman" w:hAnsi="Times New Roman" w:eastAsia="宋体" w:cs="Times New Roman"/>
      <w:b/>
      <w:bCs/>
      <w:sz w:val="28"/>
      <w:szCs w:val="28"/>
    </w:rPr>
  </w:style>
  <w:style w:type="character" w:customStyle="1" w:styleId="305">
    <w:name w:val="列出段落 Char"/>
    <w:link w:val="306"/>
    <w:qFormat/>
    <w:uiPriority w:val="0"/>
    <w:rPr>
      <w:rFonts w:ascii="Arial" w:hAnsi="Arial" w:eastAsia="黑体" w:cs="Times New Roman"/>
      <w:sz w:val="24"/>
      <w:szCs w:val="24"/>
      <w:lang w:eastAsia="en-US"/>
    </w:rPr>
  </w:style>
  <w:style w:type="paragraph" w:customStyle="1" w:styleId="306">
    <w:name w:val="列出段落1"/>
    <w:basedOn w:val="1"/>
    <w:link w:val="305"/>
    <w:qFormat/>
    <w:uiPriority w:val="0"/>
    <w:pPr>
      <w:widowControl/>
      <w:ind w:left="720"/>
      <w:contextualSpacing/>
      <w:jc w:val="left"/>
    </w:pPr>
    <w:rPr>
      <w:rFonts w:ascii="Arial" w:hAnsi="Arial" w:eastAsia="黑体"/>
      <w:sz w:val="24"/>
      <w:szCs w:val="24"/>
      <w:lang w:eastAsia="en-US"/>
    </w:rPr>
  </w:style>
  <w:style w:type="character" w:customStyle="1" w:styleId="307">
    <w:name w:val="ih151"/>
    <w:qFormat/>
    <w:uiPriority w:val="0"/>
    <w:rPr>
      <w:rFonts w:ascii="Times New Roman" w:hAnsi="Times New Roman" w:eastAsia="宋体" w:cs="Times New Roman"/>
      <w:color w:val="666666"/>
      <w:sz w:val="18"/>
      <w:szCs w:val="18"/>
      <w:u w:val="none"/>
    </w:rPr>
  </w:style>
  <w:style w:type="character" w:customStyle="1" w:styleId="308">
    <w:name w:val="apple-converted-space"/>
    <w:qFormat/>
    <w:uiPriority w:val="0"/>
    <w:rPr>
      <w:rFonts w:ascii="Times New Roman" w:hAnsi="Times New Roman" w:eastAsia="宋体" w:cs="Times New Roman"/>
    </w:rPr>
  </w:style>
  <w:style w:type="character" w:customStyle="1" w:styleId="309">
    <w:name w:val="标准小四 Char"/>
    <w:qFormat/>
    <w:uiPriority w:val="0"/>
    <w:rPr>
      <w:rFonts w:ascii="Arial" w:hAnsi="Arial" w:eastAsia="宋体" w:cs="Times New Roman"/>
      <w:sz w:val="24"/>
      <w:szCs w:val="21"/>
      <w:lang w:val="en-US" w:eastAsia="zh-CN" w:bidi="ar-SA"/>
    </w:rPr>
  </w:style>
  <w:style w:type="character" w:customStyle="1" w:styleId="310">
    <w:name w:val="引用 Char"/>
    <w:qFormat/>
    <w:uiPriority w:val="0"/>
    <w:rPr>
      <w:rFonts w:ascii="Calibri" w:hAnsi="Calibri" w:eastAsia="宋体" w:cs="Times New Roman"/>
      <w:i/>
      <w:iCs/>
      <w:sz w:val="22"/>
      <w:lang w:eastAsia="en-US" w:bidi="en-US"/>
    </w:rPr>
  </w:style>
  <w:style w:type="paragraph" w:styleId="311">
    <w:name w:val="Quote"/>
    <w:basedOn w:val="1"/>
    <w:next w:val="1"/>
    <w:link w:val="312"/>
    <w:qFormat/>
    <w:uiPriority w:val="0"/>
    <w:pPr>
      <w:widowControl/>
      <w:spacing w:before="200" w:line="276" w:lineRule="auto"/>
      <w:ind w:left="360" w:right="360"/>
      <w:jc w:val="left"/>
    </w:pPr>
    <w:rPr>
      <w:rFonts w:ascii="Calibri" w:hAnsi="Calibri"/>
      <w:i/>
      <w:iCs/>
      <w:sz w:val="22"/>
      <w:szCs w:val="22"/>
      <w:lang w:eastAsia="en-US" w:bidi="en-US"/>
    </w:rPr>
  </w:style>
  <w:style w:type="character" w:customStyle="1" w:styleId="312">
    <w:name w:val="引用 Char1"/>
    <w:basedOn w:val="65"/>
    <w:link w:val="311"/>
    <w:qFormat/>
    <w:uiPriority w:val="29"/>
    <w:rPr>
      <w:rFonts w:ascii="Times New Roman" w:hAnsi="Times New Roman" w:eastAsia="宋体" w:cs="Times New Roman"/>
      <w:i/>
      <w:iCs/>
      <w:color w:val="000000" w:themeColor="text1"/>
      <w:szCs w:val="20"/>
      <w14:textFill>
        <w14:solidFill>
          <w14:schemeClr w14:val="tx1"/>
        </w14:solidFill>
      </w14:textFill>
    </w:rPr>
  </w:style>
  <w:style w:type="character" w:customStyle="1" w:styleId="313">
    <w:name w:val="样式 首行缩进:  2 字符 Char Char"/>
    <w:link w:val="314"/>
    <w:qFormat/>
    <w:uiPriority w:val="0"/>
    <w:rPr>
      <w:rFonts w:ascii="Times New Roman" w:hAnsi="Times New Roman" w:eastAsia="宋体" w:cs="宋体"/>
      <w:sz w:val="24"/>
    </w:rPr>
  </w:style>
  <w:style w:type="paragraph" w:customStyle="1" w:styleId="314">
    <w:name w:val="样式 首行缩进:  2 字符"/>
    <w:basedOn w:val="1"/>
    <w:link w:val="313"/>
    <w:qFormat/>
    <w:uiPriority w:val="0"/>
    <w:pPr>
      <w:spacing w:line="360" w:lineRule="auto"/>
      <w:ind w:firstLine="480"/>
    </w:pPr>
    <w:rPr>
      <w:rFonts w:cs="宋体"/>
      <w:sz w:val="24"/>
      <w:szCs w:val="22"/>
    </w:rPr>
  </w:style>
  <w:style w:type="character" w:customStyle="1" w:styleId="315">
    <w:name w:val="书籍标题1"/>
    <w:qFormat/>
    <w:uiPriority w:val="0"/>
    <w:rPr>
      <w:rFonts w:ascii="Times New Roman" w:hAnsi="Times New Roman" w:eastAsia="宋体" w:cs="Times New Roman"/>
      <w:i/>
      <w:iCs/>
      <w:smallCaps/>
      <w:spacing w:val="5"/>
    </w:rPr>
  </w:style>
  <w:style w:type="character" w:customStyle="1" w:styleId="316">
    <w:name w:val="特点 Char1"/>
    <w:qFormat/>
    <w:uiPriority w:val="0"/>
    <w:rPr>
      <w:rFonts w:ascii="Times New Roman" w:hAnsi="Times New Roman" w:eastAsia="宋体" w:cs="Times New Roman"/>
      <w:sz w:val="21"/>
      <w:lang w:val="en-US" w:eastAsia="zh-CN" w:bidi="ar-SA"/>
    </w:rPr>
  </w:style>
  <w:style w:type="character" w:customStyle="1" w:styleId="317">
    <w:name w:val="font201"/>
    <w:qFormat/>
    <w:uiPriority w:val="0"/>
    <w:rPr>
      <w:rFonts w:hint="eastAsia" w:ascii="宋体" w:hAnsi="宋体" w:eastAsia="宋体" w:cs="宋体"/>
      <w:color w:val="000000"/>
      <w:sz w:val="18"/>
      <w:szCs w:val="18"/>
      <w:u w:val="none"/>
    </w:rPr>
  </w:style>
  <w:style w:type="character" w:customStyle="1" w:styleId="318">
    <w:name w:val="Char Char20"/>
    <w:qFormat/>
    <w:uiPriority w:val="0"/>
    <w:rPr>
      <w:rFonts w:ascii="Arial" w:hAnsi="Arial" w:eastAsia="黑体" w:cs="Times New Roman"/>
      <w:sz w:val="21"/>
      <w:szCs w:val="21"/>
    </w:rPr>
  </w:style>
  <w:style w:type="character" w:customStyle="1" w:styleId="319">
    <w:name w:val="纯文本 Char Char Char1"/>
    <w:qFormat/>
    <w:uiPriority w:val="0"/>
    <w:rPr>
      <w:rFonts w:ascii="宋体" w:hAnsi="Courier New" w:eastAsia="宋体" w:cs="Times New Roman"/>
      <w:sz w:val="21"/>
      <w:szCs w:val="21"/>
      <w:lang w:val="en-US" w:eastAsia="zh-CN" w:bidi="ar-SA"/>
    </w:rPr>
  </w:style>
  <w:style w:type="character" w:customStyle="1" w:styleId="320">
    <w:name w:val="param-value"/>
    <w:qFormat/>
    <w:uiPriority w:val="0"/>
    <w:rPr>
      <w:rFonts w:ascii="Times New Roman" w:hAnsi="Times New Roman" w:eastAsia="宋体" w:cs="Times New Roman"/>
    </w:rPr>
  </w:style>
  <w:style w:type="character" w:customStyle="1" w:styleId="321">
    <w:name w:val="font91"/>
    <w:qFormat/>
    <w:uiPriority w:val="0"/>
    <w:rPr>
      <w:rFonts w:hint="eastAsia" w:ascii="宋体" w:hAnsi="宋体" w:eastAsia="宋体" w:cs="宋体"/>
      <w:b/>
      <w:color w:val="000000"/>
      <w:sz w:val="22"/>
      <w:szCs w:val="22"/>
      <w:u w:val="none"/>
    </w:rPr>
  </w:style>
  <w:style w:type="character" w:customStyle="1" w:styleId="322">
    <w:name w:val="标准文本 Char"/>
    <w:qFormat/>
    <w:uiPriority w:val="0"/>
    <w:rPr>
      <w:rFonts w:ascii="Times New Roman" w:hAnsi="Times New Roman" w:eastAsia="宋体" w:cs="宋体"/>
      <w:sz w:val="24"/>
      <w:szCs w:val="24"/>
      <w:lang w:val="en-US" w:eastAsia="zh-CN" w:bidi="ar-SA"/>
    </w:rPr>
  </w:style>
  <w:style w:type="character" w:customStyle="1" w:styleId="323">
    <w:name w:val="style131"/>
    <w:qFormat/>
    <w:uiPriority w:val="0"/>
    <w:rPr>
      <w:rFonts w:ascii="Times New Roman" w:hAnsi="Times New Roman" w:eastAsia="宋体" w:cs="Times New Roman"/>
      <w:sz w:val="18"/>
      <w:szCs w:val="18"/>
    </w:rPr>
  </w:style>
  <w:style w:type="character" w:customStyle="1" w:styleId="324">
    <w:name w:val="样式 宋体 小四"/>
    <w:qFormat/>
    <w:uiPriority w:val="0"/>
    <w:rPr>
      <w:rFonts w:ascii="宋体" w:hAnsi="宋体" w:eastAsia="宋体" w:cs="Times New Roman"/>
      <w:sz w:val="24"/>
    </w:rPr>
  </w:style>
  <w:style w:type="character" w:customStyle="1" w:styleId="325">
    <w:name w:val="样式 首行缩进:  2 字符 Char"/>
    <w:qFormat/>
    <w:uiPriority w:val="0"/>
    <w:rPr>
      <w:rFonts w:ascii="Times New Roman" w:hAnsi="Times New Roman" w:eastAsia="宋体" w:cs="宋体"/>
      <w:sz w:val="24"/>
      <w:lang w:val="en-US" w:eastAsia="zh-CN" w:bidi="ar-SA"/>
    </w:rPr>
  </w:style>
  <w:style w:type="character" w:customStyle="1" w:styleId="326">
    <w:name w:val="标准文本 Char Char"/>
    <w:qFormat/>
    <w:uiPriority w:val="0"/>
    <w:rPr>
      <w:rFonts w:ascii="Times New Roman" w:hAnsi="Times New Roman" w:eastAsia="宋体" w:cs="宋体"/>
      <w:sz w:val="24"/>
      <w:szCs w:val="24"/>
      <w:lang w:val="en-US" w:eastAsia="zh-CN" w:bidi="ar-SA"/>
    </w:rPr>
  </w:style>
  <w:style w:type="character" w:customStyle="1" w:styleId="327">
    <w:name w:val="Char Char17"/>
    <w:qFormat/>
    <w:uiPriority w:val="0"/>
    <w:rPr>
      <w:rFonts w:ascii="宋体" w:hAnsi="Courier New" w:eastAsia="宋体" w:cs="Times New Roman"/>
      <w:sz w:val="21"/>
      <w:szCs w:val="21"/>
    </w:rPr>
  </w:style>
  <w:style w:type="character" w:customStyle="1" w:styleId="328">
    <w:name w:val="小四 段落 宋体 Char Char Char Char Char Char Char Char"/>
    <w:qFormat/>
    <w:uiPriority w:val="0"/>
    <w:rPr>
      <w:rFonts w:ascii="Times New Roman" w:hAnsi="Times New Roman" w:eastAsia="宋体" w:cs="Times New Roman"/>
      <w:sz w:val="24"/>
      <w:szCs w:val="24"/>
      <w:lang w:val="en-US" w:eastAsia="zh-CN" w:bidi="ar-SA"/>
    </w:rPr>
  </w:style>
  <w:style w:type="character" w:customStyle="1" w:styleId="329">
    <w:name w:val="Char Char27"/>
    <w:qFormat/>
    <w:uiPriority w:val="0"/>
    <w:rPr>
      <w:rFonts w:ascii="Times New Roman" w:hAnsi="Times New Roman" w:eastAsia="宋体" w:cs="Times New Roman"/>
      <w:b/>
      <w:bCs/>
      <w:sz w:val="44"/>
      <w:szCs w:val="44"/>
    </w:rPr>
  </w:style>
  <w:style w:type="character" w:customStyle="1" w:styleId="330">
    <w:name w:val="style13"/>
    <w:qFormat/>
    <w:uiPriority w:val="0"/>
    <w:rPr>
      <w:rFonts w:ascii="Times New Roman" w:hAnsi="Times New Roman" w:eastAsia="宋体" w:cs="Times New Roman"/>
      <w:sz w:val="18"/>
      <w:szCs w:val="18"/>
    </w:rPr>
  </w:style>
  <w:style w:type="character" w:customStyle="1" w:styleId="331">
    <w:name w:val="华宇段落1 Char Char Char"/>
    <w:qFormat/>
    <w:uiPriority w:val="0"/>
    <w:rPr>
      <w:rFonts w:ascii="Times New Roman" w:hAnsi="Times New Roman" w:eastAsia="宋体" w:cs="Times New Roman"/>
      <w:bCs/>
      <w:sz w:val="24"/>
      <w:szCs w:val="24"/>
      <w:lang w:val="en-US" w:eastAsia="zh-CN" w:bidi="ar-SA"/>
    </w:rPr>
  </w:style>
  <w:style w:type="character" w:customStyle="1" w:styleId="332">
    <w:name w:val="subtitle1"/>
    <w:qFormat/>
    <w:uiPriority w:val="0"/>
    <w:rPr>
      <w:rFonts w:hint="default" w:ascii="Georgia" w:hAnsi="Georgia" w:eastAsia="宋体" w:cs="Times New Roman"/>
      <w:b/>
      <w:bCs/>
      <w:color w:val="666666"/>
      <w:sz w:val="18"/>
      <w:szCs w:val="18"/>
    </w:rPr>
  </w:style>
  <w:style w:type="character" w:customStyle="1" w:styleId="333">
    <w:name w:val="小四 段落 宋体 Char Char Char1"/>
    <w:qFormat/>
    <w:uiPriority w:val="0"/>
    <w:rPr>
      <w:rFonts w:ascii="宋体" w:hAnsi="宋体" w:eastAsia="宋体" w:cs="Times New Roman"/>
      <w:sz w:val="24"/>
      <w:szCs w:val="24"/>
      <w:lang w:val="en-US" w:eastAsia="zh-CN" w:bidi="ar-SA"/>
    </w:rPr>
  </w:style>
  <w:style w:type="character" w:customStyle="1" w:styleId="334">
    <w:name w:val="标准小四 Char Char"/>
    <w:qFormat/>
    <w:uiPriority w:val="0"/>
    <w:rPr>
      <w:rFonts w:ascii="Arial" w:hAnsi="Arial" w:eastAsia="宋体" w:cs="Times New Roman"/>
      <w:sz w:val="24"/>
      <w:szCs w:val="21"/>
      <w:lang w:val="en-US" w:eastAsia="zh-CN" w:bidi="ar-SA"/>
    </w:rPr>
  </w:style>
  <w:style w:type="character" w:customStyle="1" w:styleId="335">
    <w:name w:val="新图表正文 Char Char"/>
    <w:link w:val="336"/>
    <w:qFormat/>
    <w:uiPriority w:val="0"/>
    <w:rPr>
      <w:rFonts w:ascii="宋体" w:hAnsi="宋体"/>
      <w:sz w:val="18"/>
      <w:szCs w:val="21"/>
    </w:rPr>
  </w:style>
  <w:style w:type="paragraph" w:customStyle="1" w:styleId="336">
    <w:name w:val="新图表正文"/>
    <w:link w:val="335"/>
    <w:qFormat/>
    <w:uiPriority w:val="0"/>
    <w:pPr>
      <w:jc w:val="both"/>
    </w:pPr>
    <w:rPr>
      <w:rFonts w:ascii="宋体" w:hAnsi="宋体" w:eastAsiaTheme="minorEastAsia" w:cstheme="minorBidi"/>
      <w:sz w:val="18"/>
      <w:szCs w:val="21"/>
      <w:lang w:val="en-US" w:eastAsia="zh-CN" w:bidi="ar-SA"/>
    </w:rPr>
  </w:style>
  <w:style w:type="character" w:customStyle="1" w:styleId="337">
    <w:name w:val="para_small"/>
    <w:qFormat/>
    <w:uiPriority w:val="0"/>
    <w:rPr>
      <w:rFonts w:ascii="Times New Roman" w:hAnsi="Times New Roman" w:eastAsia="宋体" w:cs="Times New Roman"/>
    </w:rPr>
  </w:style>
  <w:style w:type="character" w:customStyle="1" w:styleId="338">
    <w:name w:val="不明显强调1"/>
    <w:qFormat/>
    <w:uiPriority w:val="0"/>
    <w:rPr>
      <w:rFonts w:ascii="Times New Roman" w:hAnsi="Times New Roman" w:eastAsia="宋体" w:cs="Times New Roman"/>
      <w:i/>
      <w:iCs/>
    </w:rPr>
  </w:style>
  <w:style w:type="character" w:customStyle="1" w:styleId="339">
    <w:name w:val="111111 Char"/>
    <w:link w:val="340"/>
    <w:qFormat/>
    <w:uiPriority w:val="0"/>
    <w:rPr>
      <w:rFonts w:ascii="宋体" w:hAnsi="宋体" w:eastAsia="黑体" w:cs="宋体"/>
      <w:b/>
      <w:bCs/>
      <w:szCs w:val="21"/>
    </w:rPr>
  </w:style>
  <w:style w:type="paragraph" w:customStyle="1" w:styleId="340">
    <w:name w:val="111111"/>
    <w:basedOn w:val="1"/>
    <w:link w:val="339"/>
    <w:qFormat/>
    <w:uiPriority w:val="0"/>
    <w:pPr>
      <w:spacing w:before="120" w:after="120"/>
      <w:jc w:val="center"/>
    </w:pPr>
    <w:rPr>
      <w:rFonts w:ascii="宋体" w:hAnsi="宋体" w:eastAsia="黑体" w:cs="宋体"/>
      <w:b/>
      <w:bCs/>
      <w:szCs w:val="21"/>
    </w:rPr>
  </w:style>
  <w:style w:type="character" w:customStyle="1" w:styleId="341">
    <w:name w:val="正文缩进 Char1"/>
    <w:link w:val="342"/>
    <w:qFormat/>
    <w:uiPriority w:val="0"/>
    <w:rPr>
      <w:rFonts w:ascii="Times New Roman" w:hAnsi="Times New Roman" w:eastAsia="宋体" w:cs="Times New Roman"/>
    </w:rPr>
  </w:style>
  <w:style w:type="paragraph" w:customStyle="1" w:styleId="342">
    <w:name w:val="正文缩进1"/>
    <w:basedOn w:val="1"/>
    <w:link w:val="341"/>
    <w:qFormat/>
    <w:uiPriority w:val="0"/>
    <w:pPr>
      <w:ind w:firstLine="420"/>
    </w:pPr>
    <w:rPr>
      <w:szCs w:val="22"/>
    </w:rPr>
  </w:style>
  <w:style w:type="character" w:customStyle="1" w:styleId="343">
    <w:name w:val="小四 段落 宋体 Char Char Char Char Char Char"/>
    <w:qFormat/>
    <w:uiPriority w:val="0"/>
    <w:rPr>
      <w:rFonts w:ascii="Times New Roman" w:hAnsi="Times New Roman" w:eastAsia="宋体" w:cs="Times New Roman"/>
      <w:sz w:val="24"/>
      <w:szCs w:val="24"/>
      <w:lang w:val="en-US" w:eastAsia="zh-CN" w:bidi="ar-SA"/>
    </w:rPr>
  </w:style>
  <w:style w:type="character" w:customStyle="1" w:styleId="344">
    <w:name w:val="Char Char26"/>
    <w:qFormat/>
    <w:uiPriority w:val="0"/>
    <w:rPr>
      <w:rFonts w:ascii="Times New Roman" w:hAnsi="Times New Roman" w:eastAsia="宋体" w:cs="Times New Roman"/>
      <w:b/>
      <w:bCs/>
      <w:sz w:val="32"/>
      <w:szCs w:val="32"/>
    </w:rPr>
  </w:style>
  <w:style w:type="character" w:customStyle="1" w:styleId="345">
    <w:name w:val="不明显参考1"/>
    <w:qFormat/>
    <w:uiPriority w:val="0"/>
    <w:rPr>
      <w:rFonts w:ascii="Times New Roman" w:hAnsi="Times New Roman" w:eastAsia="宋体" w:cs="Times New Roman"/>
      <w:smallCaps/>
    </w:rPr>
  </w:style>
  <w:style w:type="character" w:customStyle="1" w:styleId="346">
    <w:name w:val="Char Char25"/>
    <w:qFormat/>
    <w:uiPriority w:val="0"/>
    <w:rPr>
      <w:rFonts w:ascii="Arial" w:hAnsi="Arial" w:eastAsia="黑体" w:cs="Times New Roman"/>
      <w:b/>
      <w:sz w:val="28"/>
    </w:rPr>
  </w:style>
  <w:style w:type="character" w:customStyle="1" w:styleId="347">
    <w:name w:val="listbenefit"/>
    <w:qFormat/>
    <w:uiPriority w:val="0"/>
    <w:rPr>
      <w:rFonts w:ascii="Times New Roman" w:hAnsi="Times New Roman" w:eastAsia="宋体" w:cs="Times New Roman"/>
    </w:rPr>
  </w:style>
  <w:style w:type="character" w:customStyle="1" w:styleId="348">
    <w:name w:val="font71"/>
    <w:qFormat/>
    <w:uiPriority w:val="0"/>
    <w:rPr>
      <w:rFonts w:hint="eastAsia" w:ascii="宋体" w:hAnsi="宋体" w:eastAsia="宋体" w:cs="宋体"/>
      <w:color w:val="000000"/>
      <w:sz w:val="22"/>
      <w:szCs w:val="22"/>
      <w:u w:val="none"/>
    </w:rPr>
  </w:style>
  <w:style w:type="character" w:customStyle="1" w:styleId="349">
    <w:name w:val="小四 段落 宋体 Char1"/>
    <w:qFormat/>
    <w:uiPriority w:val="0"/>
    <w:rPr>
      <w:rFonts w:ascii="Times New Roman" w:hAnsi="Times New Roman" w:eastAsia="宋体" w:cs="Times New Roman"/>
      <w:sz w:val="24"/>
      <w:szCs w:val="24"/>
      <w:lang w:val="en-US" w:eastAsia="zh-CN" w:bidi="ar-SA"/>
    </w:rPr>
  </w:style>
  <w:style w:type="character" w:customStyle="1" w:styleId="350">
    <w:name w:val="t1"/>
    <w:qFormat/>
    <w:uiPriority w:val="0"/>
    <w:rPr>
      <w:rFonts w:ascii="Times New Roman" w:hAnsi="Times New Roman" w:eastAsia="宋体" w:cs="Times New Roman"/>
    </w:rPr>
  </w:style>
  <w:style w:type="character" w:customStyle="1" w:styleId="351">
    <w:name w:val="表蕊 Char1"/>
    <w:link w:val="352"/>
    <w:qFormat/>
    <w:uiPriority w:val="0"/>
    <w:rPr>
      <w:rFonts w:ascii="Times New Roman" w:hAnsi="Times New Roman" w:eastAsia="楷体_GB2312" w:cs="Times New Roman"/>
      <w:spacing w:val="-10"/>
    </w:rPr>
  </w:style>
  <w:style w:type="paragraph" w:customStyle="1" w:styleId="352">
    <w:name w:val="表蕊"/>
    <w:basedOn w:val="1"/>
    <w:link w:val="351"/>
    <w:qFormat/>
    <w:uiPriority w:val="0"/>
    <w:pPr>
      <w:spacing w:line="320" w:lineRule="atLeast"/>
      <w:jc w:val="left"/>
    </w:pPr>
    <w:rPr>
      <w:rFonts w:eastAsia="楷体_GB2312"/>
      <w:spacing w:val="-10"/>
      <w:szCs w:val="22"/>
    </w:rPr>
  </w:style>
  <w:style w:type="character" w:customStyle="1" w:styleId="353">
    <w:name w:val="fontstyle01"/>
    <w:qFormat/>
    <w:uiPriority w:val="0"/>
    <w:rPr>
      <w:rFonts w:hint="eastAsia" w:ascii="宋体" w:hAnsi="宋体" w:eastAsia="宋体" w:cs="Times New Roman"/>
      <w:color w:val="000000"/>
      <w:sz w:val="18"/>
      <w:szCs w:val="18"/>
    </w:rPr>
  </w:style>
  <w:style w:type="character" w:customStyle="1" w:styleId="354">
    <w:name w:val="明显引用 Char"/>
    <w:qFormat/>
    <w:uiPriority w:val="0"/>
    <w:rPr>
      <w:rFonts w:ascii="Calibri" w:hAnsi="Calibri" w:eastAsia="宋体" w:cs="Times New Roman"/>
      <w:b/>
      <w:bCs/>
      <w:i/>
      <w:iCs/>
      <w:sz w:val="22"/>
      <w:lang w:eastAsia="en-US" w:bidi="en-US"/>
    </w:rPr>
  </w:style>
  <w:style w:type="paragraph" w:styleId="355">
    <w:name w:val="Intense Quote"/>
    <w:basedOn w:val="1"/>
    <w:next w:val="1"/>
    <w:link w:val="356"/>
    <w:qFormat/>
    <w:uiPriority w:val="0"/>
    <w:pPr>
      <w:widowControl/>
      <w:pBdr>
        <w:bottom w:val="single" w:color="auto" w:sz="4" w:space="1"/>
      </w:pBdr>
      <w:spacing w:before="200" w:after="280" w:line="276" w:lineRule="auto"/>
      <w:ind w:left="1008" w:right="1152"/>
    </w:pPr>
    <w:rPr>
      <w:rFonts w:ascii="Calibri" w:hAnsi="Calibri"/>
      <w:b/>
      <w:bCs/>
      <w:i/>
      <w:iCs/>
      <w:sz w:val="22"/>
      <w:szCs w:val="22"/>
      <w:lang w:eastAsia="en-US" w:bidi="en-US"/>
    </w:rPr>
  </w:style>
  <w:style w:type="character" w:customStyle="1" w:styleId="356">
    <w:name w:val="明显引用 Char1"/>
    <w:basedOn w:val="65"/>
    <w:link w:val="355"/>
    <w:qFormat/>
    <w:uiPriority w:val="30"/>
    <w:rPr>
      <w:rFonts w:ascii="Times New Roman" w:hAnsi="Times New Roman" w:eastAsia="宋体" w:cs="Times New Roman"/>
      <w:b/>
      <w:bCs/>
      <w:i/>
      <w:iCs/>
      <w:color w:val="4F81BD" w:themeColor="accent1"/>
      <w:szCs w:val="20"/>
      <w14:textFill>
        <w14:solidFill>
          <w14:schemeClr w14:val="accent1"/>
        </w14:solidFill>
      </w14:textFill>
    </w:rPr>
  </w:style>
  <w:style w:type="character" w:customStyle="1" w:styleId="357">
    <w:name w:val="concon"/>
    <w:qFormat/>
    <w:uiPriority w:val="0"/>
    <w:rPr>
      <w:rFonts w:ascii="Times New Roman" w:hAnsi="Times New Roman" w:eastAsia="宋体" w:cs="Times New Roman"/>
    </w:rPr>
  </w:style>
  <w:style w:type="character" w:customStyle="1" w:styleId="358">
    <w:name w:val="华宇段落1 Char Char"/>
    <w:qFormat/>
    <w:uiPriority w:val="0"/>
    <w:rPr>
      <w:rFonts w:ascii="Times New Roman" w:hAnsi="Times New Roman" w:eastAsia="宋体" w:cs="Times New Roman"/>
      <w:bCs/>
      <w:sz w:val="24"/>
      <w:szCs w:val="24"/>
      <w:lang w:val="en-US" w:eastAsia="zh-CN" w:bidi="ar-SA"/>
    </w:rPr>
  </w:style>
  <w:style w:type="character" w:customStyle="1" w:styleId="359">
    <w:name w:val="case31"/>
    <w:qFormat/>
    <w:uiPriority w:val="0"/>
    <w:rPr>
      <w:rFonts w:ascii="Times New Roman" w:hAnsi="Times New Roman" w:eastAsia="宋体" w:cs="Times New Roman"/>
      <w:sz w:val="21"/>
      <w:szCs w:val="21"/>
    </w:rPr>
  </w:style>
  <w:style w:type="character" w:customStyle="1" w:styleId="360">
    <w:name w:val="font01"/>
    <w:qFormat/>
    <w:uiPriority w:val="0"/>
    <w:rPr>
      <w:rFonts w:hint="eastAsia" w:ascii="宋体" w:hAnsi="宋体" w:eastAsia="宋体" w:cs="Times New Roman"/>
      <w:color w:val="000000"/>
      <w:sz w:val="22"/>
      <w:szCs w:val="22"/>
      <w:u w:val="none"/>
      <w:vertAlign w:val="superscript"/>
    </w:rPr>
  </w:style>
  <w:style w:type="character" w:customStyle="1" w:styleId="361">
    <w:name w:val="样式 非加粗"/>
    <w:qFormat/>
    <w:uiPriority w:val="0"/>
    <w:rPr>
      <w:rFonts w:ascii="Times New Roman" w:hAnsi="Times New Roman" w:eastAsia="宋体" w:cs="Times New Roman"/>
      <w:sz w:val="28"/>
    </w:rPr>
  </w:style>
  <w:style w:type="character" w:customStyle="1" w:styleId="362">
    <w:name w:val="Char Char22"/>
    <w:qFormat/>
    <w:uiPriority w:val="0"/>
    <w:rPr>
      <w:rFonts w:ascii="Times New Roman" w:hAnsi="Times New Roman" w:eastAsia="宋体" w:cs="Times New Roman"/>
      <w:b/>
      <w:bCs/>
      <w:sz w:val="24"/>
      <w:szCs w:val="24"/>
    </w:rPr>
  </w:style>
  <w:style w:type="character" w:customStyle="1" w:styleId="363">
    <w:name w:val="纯文本 Char Char Char"/>
    <w:qFormat/>
    <w:uiPriority w:val="0"/>
    <w:rPr>
      <w:rFonts w:ascii="宋体" w:hAnsi="Courier New" w:eastAsia="宋体" w:cs="Times New Roman"/>
      <w:sz w:val="21"/>
      <w:szCs w:val="21"/>
      <w:lang w:val="en-US" w:eastAsia="zh-CN" w:bidi="ar-SA"/>
    </w:rPr>
  </w:style>
  <w:style w:type="character" w:customStyle="1" w:styleId="364">
    <w:name w:val="Char Char23"/>
    <w:qFormat/>
    <w:uiPriority w:val="0"/>
    <w:rPr>
      <w:rFonts w:ascii="Arial" w:hAnsi="Arial" w:eastAsia="黑体" w:cs="Times New Roman"/>
      <w:b/>
      <w:bCs/>
      <w:sz w:val="24"/>
      <w:szCs w:val="24"/>
    </w:rPr>
  </w:style>
  <w:style w:type="character" w:customStyle="1" w:styleId="365">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ascii="Times New Roman" w:hAnsi="Times New Roman" w:eastAsia="宋体" w:cs="Times New Roman"/>
      <w:b/>
      <w:bCs/>
      <w:sz w:val="32"/>
      <w:szCs w:val="32"/>
      <w:lang w:val="en-US" w:eastAsia="zh-CN" w:bidi="ar-SA"/>
    </w:rPr>
  </w:style>
  <w:style w:type="character" w:customStyle="1" w:styleId="366">
    <w:name w:val="font21"/>
    <w:qFormat/>
    <w:uiPriority w:val="0"/>
    <w:rPr>
      <w:rFonts w:hint="eastAsia" w:ascii="微软雅黑" w:hAnsi="微软雅黑" w:eastAsia="微软雅黑" w:cs="微软雅黑"/>
      <w:color w:val="000000"/>
      <w:sz w:val="16"/>
      <w:szCs w:val="16"/>
      <w:u w:val="none"/>
    </w:rPr>
  </w:style>
  <w:style w:type="character" w:customStyle="1" w:styleId="367">
    <w:name w:val="h Char Char"/>
    <w:qFormat/>
    <w:uiPriority w:val="0"/>
    <w:rPr>
      <w:rFonts w:ascii="Times New Roman" w:hAnsi="Times New Roman" w:eastAsia="宋体" w:cs="Times New Roman"/>
      <w:sz w:val="18"/>
      <w:szCs w:val="18"/>
      <w:lang w:val="en-US" w:eastAsia="zh-CN" w:bidi="ar-SA"/>
    </w:rPr>
  </w:style>
  <w:style w:type="character" w:customStyle="1" w:styleId="368">
    <w:name w:val="Char Char29"/>
    <w:qFormat/>
    <w:uiPriority w:val="0"/>
    <w:rPr>
      <w:rFonts w:ascii="Times New Roman" w:hAnsi="Times New Roman" w:eastAsia="宋体" w:cs="Times New Roman"/>
      <w:b/>
      <w:bCs/>
      <w:sz w:val="44"/>
      <w:szCs w:val="44"/>
    </w:rPr>
  </w:style>
  <w:style w:type="character" w:customStyle="1" w:styleId="369">
    <w:name w:val="明显强调1"/>
    <w:qFormat/>
    <w:uiPriority w:val="0"/>
    <w:rPr>
      <w:rFonts w:ascii="Times New Roman" w:hAnsi="Times New Roman" w:eastAsia="宋体" w:cs="Times New Roman"/>
      <w:b/>
      <w:bCs/>
    </w:rPr>
  </w:style>
  <w:style w:type="character" w:customStyle="1" w:styleId="370">
    <w:name w:val="标题 Char1"/>
    <w:qFormat/>
    <w:uiPriority w:val="10"/>
    <w:rPr>
      <w:rFonts w:ascii="Cambria" w:hAnsi="Times New Roman" w:eastAsia="宋体" w:cs="Times New Roman"/>
      <w:b/>
      <w:bCs/>
      <w:sz w:val="32"/>
      <w:szCs w:val="32"/>
    </w:rPr>
  </w:style>
  <w:style w:type="character" w:customStyle="1" w:styleId="371">
    <w:name w:val="标题 3 Char Char"/>
    <w:qFormat/>
    <w:uiPriority w:val="0"/>
    <w:rPr>
      <w:rFonts w:ascii="Times New Roman" w:hAnsi="Times New Roman" w:eastAsia="仿宋_GB2312" w:cs="Times New Roman"/>
      <w:b/>
      <w:bCs/>
      <w:sz w:val="28"/>
      <w:szCs w:val="32"/>
      <w:lang w:val="en-US" w:eastAsia="zh-CN" w:bidi="ar-SA"/>
    </w:rPr>
  </w:style>
  <w:style w:type="character" w:customStyle="1" w:styleId="372">
    <w:name w:val="title_emph1"/>
    <w:qFormat/>
    <w:uiPriority w:val="0"/>
    <w:rPr>
      <w:rFonts w:ascii="Arial" w:hAnsi="Times New Roman" w:eastAsia="宋体" w:cs="Arial"/>
      <w:b/>
      <w:bCs/>
      <w:sz w:val="18"/>
      <w:szCs w:val="18"/>
    </w:rPr>
  </w:style>
  <w:style w:type="character" w:customStyle="1" w:styleId="373">
    <w:name w:val="point_normal1"/>
    <w:qFormat/>
    <w:uiPriority w:val="0"/>
    <w:rPr>
      <w:rFonts w:hint="default" w:ascii="Arial" w:hAnsi="Arial" w:eastAsia="宋体" w:cs="Arial"/>
      <w:sz w:val="18"/>
      <w:szCs w:val="18"/>
    </w:rPr>
  </w:style>
  <w:style w:type="character" w:customStyle="1" w:styleId="374">
    <w:name w:val="Char Char28"/>
    <w:qFormat/>
    <w:uiPriority w:val="0"/>
    <w:rPr>
      <w:rFonts w:ascii="Arial" w:hAnsi="Arial" w:eastAsia="黑体" w:cs="Arial"/>
      <w:b/>
      <w:bCs/>
      <w:sz w:val="32"/>
      <w:szCs w:val="32"/>
    </w:rPr>
  </w:style>
  <w:style w:type="paragraph" w:customStyle="1" w:styleId="375">
    <w:name w:val="丁华标题2"/>
    <w:basedOn w:val="3"/>
    <w:next w:val="376"/>
    <w:qFormat/>
    <w:uiPriority w:val="0"/>
    <w:pPr>
      <w:tabs>
        <w:tab w:val="left" w:pos="1004"/>
      </w:tabs>
      <w:spacing w:line="415" w:lineRule="auto"/>
      <w:ind w:left="567" w:hanging="283"/>
    </w:pPr>
    <w:rPr>
      <w:b w:val="0"/>
      <w:sz w:val="28"/>
      <w:szCs w:val="20"/>
    </w:rPr>
  </w:style>
  <w:style w:type="paragraph" w:customStyle="1" w:styleId="376">
    <w:name w:val="丁华正文"/>
    <w:basedOn w:val="49"/>
    <w:qFormat/>
    <w:uiPriority w:val="0"/>
    <w:pPr>
      <w:spacing w:line="360" w:lineRule="auto"/>
      <w:ind w:left="0" w:firstLine="510"/>
    </w:pPr>
    <w:rPr>
      <w:rFonts w:ascii="Times New Roman" w:hAnsi="Times New Roman" w:eastAsia="宋体"/>
      <w:color w:val="auto"/>
      <w:sz w:val="24"/>
      <w:szCs w:val="16"/>
    </w:rPr>
  </w:style>
  <w:style w:type="paragraph" w:customStyle="1" w:styleId="377">
    <w:name w:val="标题3"/>
    <w:basedOn w:val="4"/>
    <w:link w:val="378"/>
    <w:qFormat/>
    <w:uiPriority w:val="0"/>
    <w:pPr>
      <w:keepNext w:val="0"/>
      <w:keepLines w:val="0"/>
      <w:spacing w:line="360" w:lineRule="auto"/>
    </w:pPr>
    <w:rPr>
      <w:rFonts w:ascii="Times New Roman" w:hAnsi="Times New Roman" w:eastAsia="仿宋_GB2312"/>
      <w:b w:val="0"/>
      <w:bCs/>
      <w:sz w:val="30"/>
      <w:szCs w:val="32"/>
    </w:rPr>
  </w:style>
  <w:style w:type="character" w:customStyle="1" w:styleId="378">
    <w:name w:val="标题3 Char"/>
    <w:link w:val="377"/>
    <w:qFormat/>
    <w:uiPriority w:val="0"/>
    <w:rPr>
      <w:rFonts w:ascii="Times New Roman" w:hAnsi="Times New Roman" w:eastAsia="仿宋_GB2312"/>
      <w:bCs/>
      <w:sz w:val="30"/>
      <w:szCs w:val="32"/>
      <w:shd w:val="clear" w:color="auto" w:fill="FFFFFF"/>
    </w:rPr>
  </w:style>
  <w:style w:type="paragraph" w:customStyle="1" w:styleId="379">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8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81">
    <w:name w:val="样式 段后: 0.25 行"/>
    <w:basedOn w:val="1"/>
    <w:qFormat/>
    <w:uiPriority w:val="0"/>
    <w:pPr>
      <w:widowControl/>
      <w:spacing w:line="300" w:lineRule="auto"/>
      <w:ind w:firstLine="420"/>
      <w:jc w:val="left"/>
    </w:pPr>
    <w:rPr>
      <w:rFonts w:ascii="Arial" w:hAnsi="Arial" w:cs="宋体"/>
      <w:sz w:val="22"/>
      <w:lang w:eastAsia="en-US" w:bidi="en-US"/>
    </w:rPr>
  </w:style>
  <w:style w:type="paragraph" w:customStyle="1" w:styleId="382">
    <w:name w:val="马刚标题1"/>
    <w:basedOn w:val="2"/>
    <w:next w:val="1"/>
    <w:qFormat/>
    <w:uiPriority w:val="0"/>
    <w:pPr>
      <w:keepLines/>
      <w:tabs>
        <w:tab w:val="left" w:pos="315"/>
        <w:tab w:val="left" w:pos="567"/>
        <w:tab w:val="clear" w:pos="1440"/>
        <w:tab w:val="clear" w:pos="5670"/>
      </w:tabs>
      <w:spacing w:line="576" w:lineRule="auto"/>
      <w:ind w:left="567" w:hanging="567"/>
    </w:pPr>
    <w:rPr>
      <w:rFonts w:ascii="Times New Roman" w:eastAsia="宋体"/>
      <w:b w:val="0"/>
      <w:sz w:val="32"/>
      <w:szCs w:val="20"/>
    </w:rPr>
  </w:style>
  <w:style w:type="paragraph" w:customStyle="1" w:styleId="383">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8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385">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386">
    <w:name w:val="Char1"/>
    <w:basedOn w:val="1"/>
    <w:qFormat/>
    <w:uiPriority w:val="0"/>
    <w:pPr>
      <w:widowControl/>
      <w:spacing w:after="160" w:line="240" w:lineRule="exact"/>
      <w:jc w:val="left"/>
    </w:pPr>
    <w:rPr>
      <w:rFonts w:ascii="Verdana" w:hAnsi="Verdana" w:eastAsia="仿宋_GB2312"/>
      <w:sz w:val="24"/>
      <w:lang w:eastAsia="en-US"/>
    </w:rPr>
  </w:style>
  <w:style w:type="paragraph" w:customStyle="1" w:styleId="387">
    <w:name w:val="样式 首行缩进:  2.25 字符"/>
    <w:basedOn w:val="1"/>
    <w:qFormat/>
    <w:uiPriority w:val="0"/>
    <w:pPr>
      <w:spacing w:line="360" w:lineRule="auto"/>
      <w:ind w:firstLine="540"/>
    </w:pPr>
    <w:rPr>
      <w:rFonts w:ascii="Arial" w:hAnsi="Arial"/>
      <w:sz w:val="24"/>
    </w:rPr>
  </w:style>
  <w:style w:type="paragraph" w:customStyle="1" w:styleId="388">
    <w:name w:val="样式"/>
    <w:basedOn w:val="1"/>
    <w:qFormat/>
    <w:uiPriority w:val="0"/>
    <w:pPr>
      <w:spacing w:before="120" w:after="120" w:line="360" w:lineRule="auto"/>
    </w:pPr>
    <w:rPr>
      <w:rFonts w:ascii="宋体"/>
      <w:sz w:val="24"/>
    </w:rPr>
  </w:style>
  <w:style w:type="paragraph" w:customStyle="1" w:styleId="389">
    <w:name w:val="Char Char Char Char Char Char Char Char"/>
    <w:basedOn w:val="1"/>
    <w:qFormat/>
    <w:uiPriority w:val="0"/>
    <w:rPr>
      <w:rFonts w:ascii="Tahoma" w:hAnsi="Tahoma" w:cs="Tahoma"/>
      <w:sz w:val="24"/>
    </w:rPr>
  </w:style>
  <w:style w:type="paragraph" w:customStyle="1" w:styleId="390">
    <w:name w:val="段落"/>
    <w:basedOn w:val="1"/>
    <w:qFormat/>
    <w:uiPriority w:val="0"/>
    <w:pPr>
      <w:spacing w:line="460" w:lineRule="exact"/>
      <w:ind w:firstLine="480"/>
    </w:pPr>
    <w:rPr>
      <w:sz w:val="24"/>
    </w:rPr>
  </w:style>
  <w:style w:type="paragraph" w:customStyle="1" w:styleId="391">
    <w:name w:val="ewb-con-p"/>
    <w:basedOn w:val="1"/>
    <w:qFormat/>
    <w:uiPriority w:val="0"/>
    <w:pPr>
      <w:widowControl/>
      <w:spacing w:before="100" w:beforeAutospacing="1" w:after="100" w:afterAutospacing="1"/>
      <w:jc w:val="left"/>
    </w:pPr>
    <w:rPr>
      <w:rFonts w:ascii="宋体" w:hAnsi="宋体" w:cs="宋体"/>
      <w:sz w:val="24"/>
      <w:szCs w:val="24"/>
    </w:rPr>
  </w:style>
  <w:style w:type="paragraph" w:customStyle="1" w:styleId="392">
    <w:name w:val="Normal1"/>
    <w:basedOn w:val="1"/>
    <w:qFormat/>
    <w:uiPriority w:val="0"/>
    <w:rPr>
      <w:rFonts w:ascii="Calibri" w:hAnsi="Calibri" w:eastAsia="Calibri" w:cs="宋体"/>
      <w:lang w:val="zh-CN"/>
    </w:rPr>
  </w:style>
  <w:style w:type="paragraph" w:customStyle="1" w:styleId="39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sz w:val="24"/>
      <w:szCs w:val="24"/>
    </w:rPr>
  </w:style>
  <w:style w:type="paragraph" w:customStyle="1" w:styleId="394">
    <w:name w:val="Char Char Char Char Char Char Char Char Char Char Char Char Char Char Char Char Char Char Char Char Char"/>
    <w:basedOn w:val="1"/>
    <w:qFormat/>
    <w:uiPriority w:val="0"/>
    <w:rPr>
      <w:rFonts w:ascii="Tahoma" w:hAnsi="Tahoma" w:cs="Tahoma"/>
      <w:sz w:val="24"/>
    </w:rPr>
  </w:style>
  <w:style w:type="paragraph" w:customStyle="1" w:styleId="395">
    <w:name w:val="Char Char Char Char Char Char Char Char Char Char Char"/>
    <w:basedOn w:val="1"/>
    <w:qFormat/>
    <w:uiPriority w:val="0"/>
    <w:rPr>
      <w:rFonts w:ascii="Tahoma" w:hAnsi="Tahoma"/>
      <w:sz w:val="24"/>
    </w:rPr>
  </w:style>
  <w:style w:type="paragraph" w:customStyle="1" w:styleId="39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9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398">
    <w:name w:val="Char Char Char"/>
    <w:basedOn w:val="1"/>
    <w:qFormat/>
    <w:uiPriority w:val="0"/>
    <w:rPr>
      <w:rFonts w:ascii="Tahoma" w:hAnsi="Tahoma"/>
      <w:sz w:val="24"/>
    </w:rPr>
  </w:style>
  <w:style w:type="paragraph" w:customStyle="1" w:styleId="399">
    <w:name w:val="Char2 Char Char Char Char Char Char1"/>
    <w:basedOn w:val="1"/>
    <w:qFormat/>
    <w:uiPriority w:val="0"/>
    <w:pPr>
      <w:keepNext/>
      <w:widowControl/>
      <w:tabs>
        <w:tab w:val="left" w:pos="425"/>
      </w:tabs>
      <w:spacing w:before="80" w:after="80"/>
      <w:ind w:hanging="425"/>
    </w:pPr>
    <w:rPr>
      <w:rFonts w:ascii="Arial" w:hAnsi="Arial" w:cs="Arial"/>
      <w:sz w:val="20"/>
    </w:rPr>
  </w:style>
  <w:style w:type="paragraph" w:customStyle="1" w:styleId="400">
    <w:name w:val="标题3，章节第三层"/>
    <w:basedOn w:val="1"/>
    <w:next w:val="401"/>
    <w:qFormat/>
    <w:uiPriority w:val="0"/>
    <w:pPr>
      <w:spacing w:before="78" w:line="300" w:lineRule="auto"/>
      <w:outlineLvl w:val="2"/>
    </w:pPr>
    <w:rPr>
      <w:rFonts w:ascii="Arial" w:hAnsi="Arial" w:eastAsia="华文细黑"/>
      <w:sz w:val="30"/>
      <w:szCs w:val="24"/>
    </w:rPr>
  </w:style>
  <w:style w:type="paragraph" w:customStyle="1" w:styleId="401">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40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03">
    <w:name w:val="普通文字"/>
    <w:basedOn w:val="1"/>
    <w:next w:val="1"/>
    <w:qFormat/>
    <w:uiPriority w:val="0"/>
    <w:rPr>
      <w:rFonts w:ascii="宋体" w:hAnsi="宋体" w:cs="宋体"/>
      <w:sz w:val="24"/>
    </w:rPr>
  </w:style>
  <w:style w:type="paragraph" w:customStyle="1" w:styleId="404">
    <w:name w:val="公文标题 2"/>
    <w:basedOn w:val="1"/>
    <w:next w:val="405"/>
    <w:qFormat/>
    <w:uiPriority w:val="0"/>
    <w:pPr>
      <w:outlineLvl w:val="1"/>
    </w:pPr>
    <w:rPr>
      <w:rFonts w:ascii="仿宋_GB2312" w:hAnsi="宋体" w:eastAsia="仿宋_GB2312"/>
      <w:sz w:val="28"/>
      <w:szCs w:val="24"/>
    </w:rPr>
  </w:style>
  <w:style w:type="paragraph" w:customStyle="1" w:styleId="405">
    <w:name w:val="公文正文"/>
    <w:basedOn w:val="27"/>
    <w:qFormat/>
    <w:uiPriority w:val="0"/>
    <w:pPr>
      <w:ind w:firstLine="200"/>
    </w:pPr>
    <w:rPr>
      <w:rFonts w:ascii="仿宋_GB2312" w:hAnsi="宋体" w:eastAsia="仿宋_GB2312"/>
      <w:sz w:val="28"/>
      <w:szCs w:val="24"/>
    </w:rPr>
  </w:style>
  <w:style w:type="paragraph" w:customStyle="1" w:styleId="406">
    <w:name w:val="方案正文"/>
    <w:basedOn w:val="1"/>
    <w:qFormat/>
    <w:uiPriority w:val="0"/>
    <w:pPr>
      <w:spacing w:before="156" w:line="360" w:lineRule="auto"/>
      <w:ind w:firstLine="359"/>
      <w:jc w:val="left"/>
    </w:pPr>
    <w:rPr>
      <w:rFonts w:ascii="Arial" w:hAnsi="Arial" w:cs="宋体"/>
      <w:sz w:val="24"/>
      <w:szCs w:val="21"/>
    </w:rPr>
  </w:style>
  <w:style w:type="paragraph" w:customStyle="1" w:styleId="407">
    <w:name w:val="表格"/>
    <w:basedOn w:val="1"/>
    <w:qFormat/>
    <w:uiPriority w:val="0"/>
    <w:pPr>
      <w:ind w:firstLine="21"/>
    </w:pPr>
    <w:rPr>
      <w:rFonts w:ascii="宋体" w:hAnsi="宋体" w:cs="宋体"/>
      <w:sz w:val="20"/>
    </w:rPr>
  </w:style>
  <w:style w:type="paragraph" w:customStyle="1" w:styleId="408">
    <w:name w:val="Body Text 21"/>
    <w:basedOn w:val="1"/>
    <w:qFormat/>
    <w:uiPriority w:val="0"/>
    <w:pPr>
      <w:widowControl/>
      <w:ind w:left="720" w:hanging="720"/>
    </w:pPr>
    <w:rPr>
      <w:sz w:val="24"/>
      <w:lang w:val="en-GB"/>
    </w:rPr>
  </w:style>
  <w:style w:type="paragraph" w:customStyle="1" w:styleId="409">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410">
    <w:name w:val="Pa6"/>
    <w:basedOn w:val="1"/>
    <w:next w:val="1"/>
    <w:qFormat/>
    <w:uiPriority w:val="0"/>
    <w:pPr>
      <w:spacing w:line="241" w:lineRule="atLeast"/>
      <w:jc w:val="left"/>
    </w:pPr>
    <w:rPr>
      <w:rFonts w:ascii="HYDaHeiJ" w:eastAsia="HYDaHeiJ"/>
      <w:sz w:val="24"/>
      <w:szCs w:val="24"/>
    </w:rPr>
  </w:style>
  <w:style w:type="paragraph" w:customStyle="1" w:styleId="411">
    <w:name w:val="Char Char1"/>
    <w:basedOn w:val="1"/>
    <w:qFormat/>
    <w:uiPriority w:val="0"/>
    <w:rPr>
      <w:rFonts w:ascii="Tahoma" w:hAnsi="Tahoma"/>
      <w:sz w:val="24"/>
    </w:rPr>
  </w:style>
  <w:style w:type="paragraph" w:customStyle="1" w:styleId="412">
    <w:name w:val="HLegal 2"/>
    <w:basedOn w:val="1"/>
    <w:qFormat/>
    <w:uiPriority w:val="0"/>
    <w:pPr>
      <w:widowControl/>
      <w:tabs>
        <w:tab w:val="left" w:pos="0"/>
        <w:tab w:val="left" w:pos="648"/>
        <w:tab w:val="left" w:pos="720"/>
        <w:tab w:val="left" w:pos="926"/>
        <w:tab w:val="left" w:pos="1209"/>
        <w:tab w:val="left" w:pos="1440"/>
      </w:tabs>
      <w:spacing w:after="240"/>
      <w:ind w:left="720" w:hanging="720"/>
    </w:pPr>
    <w:rPr>
      <w:rFonts w:ascii="Arial" w:hAnsi="Arial" w:eastAsia="PMingLiU"/>
      <w:sz w:val="22"/>
      <w:szCs w:val="22"/>
    </w:rPr>
  </w:style>
  <w:style w:type="paragraph" w:customStyle="1" w:styleId="413">
    <w:name w:val="flNote"/>
    <w:basedOn w:val="1"/>
    <w:qFormat/>
    <w:uiPriority w:val="0"/>
    <w:pPr>
      <w:spacing w:before="567" w:line="360" w:lineRule="atLeast"/>
      <w:jc w:val="center"/>
    </w:pPr>
    <w:rPr>
      <w:rFonts w:eastAsia="黑体"/>
      <w:b/>
      <w:sz w:val="24"/>
    </w:rPr>
  </w:style>
  <w:style w:type="paragraph" w:customStyle="1" w:styleId="414">
    <w:name w:val="列出段落2"/>
    <w:basedOn w:val="1"/>
    <w:qFormat/>
    <w:uiPriority w:val="34"/>
    <w:pPr>
      <w:widowControl/>
      <w:ind w:left="720"/>
      <w:jc w:val="left"/>
    </w:pPr>
    <w:rPr>
      <w:rFonts w:ascii="Arial" w:hAnsi="Arial" w:eastAsia="黑体" w:cs="Arial"/>
      <w:sz w:val="24"/>
      <w:szCs w:val="24"/>
      <w:lang w:eastAsia="en-US"/>
    </w:rPr>
  </w:style>
  <w:style w:type="paragraph" w:customStyle="1" w:styleId="415">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cs="宋体"/>
      <w:b/>
      <w:bCs/>
      <w:sz w:val="20"/>
    </w:rPr>
  </w:style>
  <w:style w:type="paragraph" w:customStyle="1" w:styleId="416">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1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18">
    <w:name w:val="表格内文字"/>
    <w:basedOn w:val="1"/>
    <w:qFormat/>
    <w:uiPriority w:val="0"/>
    <w:pPr>
      <w:spacing w:line="300" w:lineRule="atLeast"/>
    </w:pPr>
    <w:rPr>
      <w:sz w:val="18"/>
      <w:szCs w:val="24"/>
    </w:rPr>
  </w:style>
  <w:style w:type="paragraph" w:customStyle="1" w:styleId="419">
    <w:name w:val="Char Char Char Char Char Char Char"/>
    <w:basedOn w:val="1"/>
    <w:qFormat/>
    <w:uiPriority w:val="0"/>
    <w:rPr>
      <w:rFonts w:ascii="Tahoma" w:hAnsi="Tahoma"/>
      <w:sz w:val="24"/>
    </w:rPr>
  </w:style>
  <w:style w:type="paragraph" w:customStyle="1" w:styleId="420">
    <w:name w:val="Item List Char Char"/>
    <w:qFormat/>
    <w:uiPriority w:val="0"/>
    <w:pPr>
      <w:spacing w:line="288" w:lineRule="auto"/>
      <w:jc w:val="both"/>
    </w:pPr>
    <w:rPr>
      <w:rFonts w:ascii="Arial" w:hAnsi="Arial" w:eastAsia="宋体" w:cs="Arial"/>
      <w:b/>
      <w:bCs/>
      <w:sz w:val="21"/>
      <w:szCs w:val="28"/>
      <w:lang w:val="en-US" w:eastAsia="zh-CN" w:bidi="ar-SA"/>
    </w:rPr>
  </w:style>
  <w:style w:type="paragraph" w:customStyle="1" w:styleId="421">
    <w:name w:val="Char Char1 Char"/>
    <w:basedOn w:val="1"/>
    <w:qFormat/>
    <w:uiPriority w:val="0"/>
    <w:pPr>
      <w:widowControl/>
      <w:spacing w:after="160" w:line="240" w:lineRule="exact"/>
      <w:jc w:val="left"/>
    </w:pPr>
    <w:rPr>
      <w:rFonts w:ascii="Verdana" w:hAnsi="Verdana"/>
      <w:sz w:val="20"/>
      <w:lang w:eastAsia="en-US"/>
    </w:rPr>
  </w:style>
  <w:style w:type="paragraph" w:customStyle="1" w:styleId="422">
    <w:name w:val="正文2"/>
    <w:basedOn w:val="1"/>
    <w:qFormat/>
    <w:uiPriority w:val="0"/>
    <w:pPr>
      <w:spacing w:before="156" w:line="360" w:lineRule="auto"/>
      <w:ind w:firstLine="510"/>
    </w:pPr>
    <w:rPr>
      <w:sz w:val="24"/>
    </w:rPr>
  </w:style>
  <w:style w:type="paragraph" w:customStyle="1" w:styleId="423">
    <w:name w:val="样式 WG标题2 + 行距: 固定值 18 磅"/>
    <w:basedOn w:val="1"/>
    <w:qFormat/>
    <w:uiPriority w:val="0"/>
    <w:pPr>
      <w:spacing w:line="360" w:lineRule="exact"/>
      <w:outlineLvl w:val="1"/>
    </w:pPr>
    <w:rPr>
      <w:rFonts w:ascii="仿宋_GB2312" w:hAnsi="宋体" w:cs="宋体"/>
      <w:b/>
      <w:bCs/>
      <w:color w:val="000000"/>
      <w:sz w:val="24"/>
    </w:rPr>
  </w:style>
  <w:style w:type="paragraph" w:customStyle="1" w:styleId="424">
    <w:name w:val="样式 加点正文 + 段前: 0.5 行 段后: 0.5 行1"/>
    <w:basedOn w:val="1"/>
    <w:qFormat/>
    <w:uiPriority w:val="0"/>
    <w:pPr>
      <w:tabs>
        <w:tab w:val="left" w:pos="420"/>
        <w:tab w:val="left" w:pos="1268"/>
      </w:tabs>
      <w:spacing w:line="300" w:lineRule="auto"/>
      <w:ind w:left="1268" w:hanging="420"/>
    </w:pPr>
    <w:rPr>
      <w:sz w:val="24"/>
    </w:rPr>
  </w:style>
  <w:style w:type="paragraph" w:customStyle="1" w:styleId="425">
    <w:name w:val="zhengwen3"/>
    <w:basedOn w:val="422"/>
    <w:qFormat/>
    <w:uiPriority w:val="0"/>
    <w:pPr>
      <w:tabs>
        <w:tab w:val="left" w:pos="0"/>
      </w:tabs>
      <w:spacing w:before="0"/>
      <w:ind w:left="851" w:firstLine="0"/>
    </w:pPr>
    <w:rPr>
      <w:szCs w:val="28"/>
    </w:rPr>
  </w:style>
  <w:style w:type="paragraph" w:customStyle="1" w:styleId="426">
    <w:name w:val="Char Char Char1"/>
    <w:basedOn w:val="20"/>
    <w:qFormat/>
    <w:uiPriority w:val="0"/>
    <w:pPr>
      <w:spacing w:line="436" w:lineRule="exact"/>
    </w:pPr>
    <w:rPr>
      <w:szCs w:val="24"/>
    </w:rPr>
  </w:style>
  <w:style w:type="paragraph" w:customStyle="1" w:styleId="427">
    <w:name w:val="列表内容"/>
    <w:basedOn w:val="1"/>
    <w:next w:val="1"/>
    <w:qFormat/>
    <w:uiPriority w:val="0"/>
    <w:pPr>
      <w:widowControl/>
      <w:tabs>
        <w:tab w:val="left" w:pos="840"/>
      </w:tabs>
      <w:ind w:left="840" w:hanging="420"/>
      <w:jc w:val="left"/>
    </w:pPr>
    <w:rPr>
      <w:sz w:val="18"/>
      <w:szCs w:val="24"/>
    </w:rPr>
  </w:style>
  <w:style w:type="paragraph" w:customStyle="1" w:styleId="428">
    <w:name w:val="正文文本 21"/>
    <w:basedOn w:val="1"/>
    <w:qFormat/>
    <w:uiPriority w:val="0"/>
    <w:pPr>
      <w:widowControl/>
      <w:ind w:left="720" w:hanging="720"/>
    </w:pPr>
    <w:rPr>
      <w:sz w:val="24"/>
      <w:lang w:val="en-GB"/>
    </w:rPr>
  </w:style>
  <w:style w:type="paragraph" w:customStyle="1" w:styleId="429">
    <w:name w:val="qw"/>
    <w:qFormat/>
    <w:uiPriority w:val="0"/>
    <w:pPr>
      <w:widowControl w:val="0"/>
      <w:spacing w:line="312" w:lineRule="atLeast"/>
      <w:jc w:val="both"/>
    </w:pPr>
    <w:rPr>
      <w:rFonts w:ascii="宋体" w:hAnsi="Times New Roman" w:eastAsia="宋体" w:cs="Times New Roman"/>
      <w:sz w:val="24"/>
      <w:lang w:val="en-US" w:eastAsia="zh-CN" w:bidi="ar-SA"/>
    </w:rPr>
  </w:style>
  <w:style w:type="paragraph" w:customStyle="1" w:styleId="430">
    <w:name w:val="Bullets L1"/>
    <w:basedOn w:val="1"/>
    <w:qFormat/>
    <w:uiPriority w:val="0"/>
    <w:pPr>
      <w:widowControl/>
      <w:tabs>
        <w:tab w:val="left" w:pos="360"/>
      </w:tabs>
      <w:spacing w:before="60" w:after="60"/>
      <w:ind w:left="360" w:hanging="360"/>
      <w:jc w:val="left"/>
    </w:pPr>
    <w:rPr>
      <w:rFonts w:ascii="Arial" w:hAnsi="Arial"/>
      <w:sz w:val="20"/>
    </w:rPr>
  </w:style>
  <w:style w:type="paragraph" w:customStyle="1" w:styleId="431">
    <w:name w:val="Char11"/>
    <w:basedOn w:val="1"/>
    <w:qFormat/>
    <w:uiPriority w:val="0"/>
    <w:rPr>
      <w:rFonts w:ascii="仿宋_GB2312" w:hAnsi="宋体" w:eastAsia="仿宋_GB2312" w:cs="宋体"/>
      <w:b/>
      <w:sz w:val="32"/>
      <w:szCs w:val="32"/>
    </w:rPr>
  </w:style>
  <w:style w:type="paragraph" w:customStyle="1" w:styleId="432">
    <w:name w:val="正文lzq"/>
    <w:basedOn w:val="1"/>
    <w:qFormat/>
    <w:uiPriority w:val="0"/>
    <w:pPr>
      <w:spacing w:line="360" w:lineRule="auto"/>
      <w:ind w:firstLine="480"/>
    </w:pPr>
    <w:rPr>
      <w:sz w:val="24"/>
    </w:rPr>
  </w:style>
  <w:style w:type="paragraph" w:customStyle="1" w:styleId="433">
    <w:name w:val="小四 段落 宋体 Char"/>
    <w:basedOn w:val="17"/>
    <w:qFormat/>
    <w:uiPriority w:val="0"/>
    <w:pPr>
      <w:tabs>
        <w:tab w:val="clear" w:pos="2952"/>
      </w:tabs>
      <w:ind w:left="0" w:right="-33" w:firstLine="600"/>
      <w:jc w:val="left"/>
    </w:pPr>
    <w:rPr>
      <w:rFonts w:ascii="仿宋_GB2312" w:eastAsia="仿宋_GB2312"/>
      <w:sz w:val="30"/>
      <w:szCs w:val="30"/>
    </w:rPr>
  </w:style>
  <w:style w:type="paragraph" w:customStyle="1" w:styleId="43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435">
    <w:name w:val="Pa5"/>
    <w:basedOn w:val="1"/>
    <w:next w:val="1"/>
    <w:qFormat/>
    <w:uiPriority w:val="0"/>
    <w:pPr>
      <w:spacing w:line="241" w:lineRule="atLeast"/>
      <w:jc w:val="left"/>
    </w:pPr>
    <w:rPr>
      <w:rFonts w:ascii="HYDaHeiJ" w:eastAsia="HYDaHeiJ"/>
      <w:sz w:val="24"/>
      <w:szCs w:val="24"/>
    </w:rPr>
  </w:style>
  <w:style w:type="paragraph" w:customStyle="1" w:styleId="436">
    <w:name w:val="Char Char Char Char"/>
    <w:basedOn w:val="20"/>
    <w:qFormat/>
    <w:uiPriority w:val="0"/>
    <w:pPr>
      <w:spacing w:line="360" w:lineRule="auto"/>
    </w:pPr>
    <w:rPr>
      <w:rFonts w:ascii="Tahoma" w:hAnsi="Tahoma"/>
      <w:sz w:val="24"/>
      <w:szCs w:val="24"/>
    </w:rPr>
  </w:style>
  <w:style w:type="paragraph" w:customStyle="1" w:styleId="437">
    <w:name w:val="二级条标题"/>
    <w:basedOn w:val="1"/>
    <w:next w:val="438"/>
    <w:qFormat/>
    <w:uiPriority w:val="0"/>
    <w:pPr>
      <w:widowControl/>
      <w:tabs>
        <w:tab w:val="left" w:pos="2240"/>
      </w:tabs>
      <w:ind w:hanging="420"/>
      <w:outlineLvl w:val="3"/>
    </w:pPr>
    <w:rPr>
      <w:rFonts w:eastAsia="黑体"/>
    </w:rPr>
  </w:style>
  <w:style w:type="paragraph" w:customStyle="1" w:styleId="438">
    <w:name w:val="段"/>
    <w:qFormat/>
    <w:uiPriority w:val="0"/>
    <w:pPr>
      <w:ind w:firstLine="200"/>
      <w:jc w:val="both"/>
    </w:pPr>
    <w:rPr>
      <w:rFonts w:ascii="宋体" w:hAnsi="Times New Roman" w:eastAsia="宋体" w:cs="Times New Roman"/>
      <w:sz w:val="21"/>
      <w:lang w:val="en-US" w:eastAsia="zh-CN" w:bidi="ar-SA"/>
    </w:rPr>
  </w:style>
  <w:style w:type="paragraph" w:customStyle="1" w:styleId="439">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40">
    <w:name w:val="小四 段落 宋体 Char Char Char"/>
    <w:basedOn w:val="17"/>
    <w:qFormat/>
    <w:uiPriority w:val="0"/>
    <w:pPr>
      <w:tabs>
        <w:tab w:val="clear" w:pos="2952"/>
      </w:tabs>
      <w:spacing w:line="360" w:lineRule="auto"/>
      <w:ind w:left="0" w:right="-33" w:firstLine="545"/>
      <w:jc w:val="left"/>
    </w:pPr>
    <w:rPr>
      <w:sz w:val="24"/>
    </w:rPr>
  </w:style>
  <w:style w:type="paragraph" w:customStyle="1" w:styleId="44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4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43">
    <w:name w:val="正文3"/>
    <w:basedOn w:val="1"/>
    <w:qFormat/>
    <w:uiPriority w:val="99"/>
    <w:rPr>
      <w:rFonts w:ascii="Calibri" w:hAnsi="Calibri" w:eastAsia="Calibri" w:cs="宋体"/>
      <w:lang w:val="zh-CN"/>
    </w:rPr>
  </w:style>
  <w:style w:type="paragraph" w:customStyle="1" w:styleId="444">
    <w:name w:val="TOC 标题11"/>
    <w:basedOn w:val="2"/>
    <w:next w:val="1"/>
    <w:qFormat/>
    <w:uiPriority w:val="39"/>
    <w:pPr>
      <w:keepLines/>
      <w:widowControl/>
      <w:tabs>
        <w:tab w:val="clear" w:pos="1440"/>
        <w:tab w:val="clear" w:pos="5670"/>
      </w:tabs>
      <w:spacing w:line="276" w:lineRule="auto"/>
      <w:outlineLvl w:val="9"/>
    </w:pPr>
    <w:rPr>
      <w:rFonts w:ascii="Cambria" w:hAnsi="Cambria" w:eastAsia="宋体"/>
      <w:bCs/>
      <w:color w:val="365F91"/>
      <w:sz w:val="28"/>
    </w:rPr>
  </w:style>
  <w:style w:type="paragraph" w:customStyle="1" w:styleId="445">
    <w:name w:val="正文文本 211"/>
    <w:basedOn w:val="1"/>
    <w:qFormat/>
    <w:uiPriority w:val="0"/>
    <w:pPr>
      <w:widowControl/>
      <w:ind w:left="720" w:hanging="720"/>
    </w:pPr>
    <w:rPr>
      <w:sz w:val="24"/>
      <w:lang w:val="en-GB"/>
    </w:rPr>
  </w:style>
  <w:style w:type="paragraph" w:customStyle="1" w:styleId="446">
    <w:name w:val="标题1，章节第一层"/>
    <w:basedOn w:val="401"/>
    <w:next w:val="401"/>
    <w:qFormat/>
    <w:uiPriority w:val="0"/>
    <w:pPr>
      <w:tabs>
        <w:tab w:val="left" w:pos="693"/>
      </w:tabs>
      <w:ind w:left="482"/>
      <w:outlineLvl w:val="0"/>
    </w:pPr>
    <w:rPr>
      <w:rFonts w:ascii="Times New Roman" w:hAnsi="Times New Roman"/>
      <w:color w:val="000000"/>
      <w:sz w:val="24"/>
      <w:szCs w:val="24"/>
    </w:rPr>
  </w:style>
  <w:style w:type="paragraph" w:customStyle="1" w:styleId="447">
    <w:name w:val="正文 居中"/>
    <w:basedOn w:val="1"/>
    <w:qFormat/>
    <w:uiPriority w:val="0"/>
    <w:pPr>
      <w:spacing w:line="360" w:lineRule="auto"/>
      <w:jc w:val="center"/>
    </w:pPr>
    <w:rPr>
      <w:sz w:val="24"/>
    </w:rPr>
  </w:style>
  <w:style w:type="paragraph" w:customStyle="1" w:styleId="448">
    <w:name w:val="Default Text"/>
    <w:basedOn w:val="1"/>
    <w:qFormat/>
    <w:uiPriority w:val="0"/>
    <w:pPr>
      <w:widowControl/>
      <w:jc w:val="left"/>
    </w:pPr>
    <w:rPr>
      <w:sz w:val="24"/>
      <w:lang w:eastAsia="en-US"/>
    </w:rPr>
  </w:style>
  <w:style w:type="paragraph" w:customStyle="1" w:styleId="449">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450">
    <w:name w:val="Char Char11"/>
    <w:basedOn w:val="1"/>
    <w:qFormat/>
    <w:uiPriority w:val="0"/>
    <w:rPr>
      <w:rFonts w:ascii="Tahoma" w:hAnsi="Tahoma" w:cs="Tahoma"/>
      <w:sz w:val="24"/>
    </w:rPr>
  </w:style>
  <w:style w:type="paragraph" w:customStyle="1" w:styleId="451">
    <w:name w:val="Char Char1 Char1"/>
    <w:basedOn w:val="1"/>
    <w:qFormat/>
    <w:uiPriority w:val="0"/>
    <w:pPr>
      <w:widowControl/>
      <w:spacing w:after="160" w:line="240" w:lineRule="exact"/>
      <w:jc w:val="left"/>
    </w:pPr>
    <w:rPr>
      <w:rFonts w:ascii="Verdana" w:hAnsi="Verdana"/>
      <w:sz w:val="20"/>
      <w:lang w:eastAsia="en-US"/>
    </w:rPr>
  </w:style>
  <w:style w:type="paragraph" w:customStyle="1" w:styleId="452">
    <w:name w:val="Char Char1 Char Char Char Char"/>
    <w:basedOn w:val="20"/>
    <w:qFormat/>
    <w:uiPriority w:val="0"/>
    <w:pPr>
      <w:spacing w:line="436" w:lineRule="exact"/>
      <w:ind w:left="357"/>
      <w:jc w:val="left"/>
      <w:outlineLvl w:val="3"/>
    </w:pPr>
    <w:rPr>
      <w:rFonts w:ascii="Tahoma" w:hAnsi="Tahoma" w:cs="Tahoma"/>
      <w:b/>
      <w:sz w:val="24"/>
      <w:szCs w:val="24"/>
    </w:rPr>
  </w:style>
  <w:style w:type="paragraph" w:customStyle="1" w:styleId="453">
    <w:name w:val="样式1"/>
    <w:basedOn w:val="1"/>
    <w:qFormat/>
    <w:uiPriority w:val="0"/>
    <w:pPr>
      <w:spacing w:line="300" w:lineRule="auto"/>
      <w:ind w:firstLine="480"/>
    </w:pPr>
    <w:rPr>
      <w:sz w:val="24"/>
      <w:szCs w:val="24"/>
    </w:rPr>
  </w:style>
  <w:style w:type="paragraph" w:customStyle="1" w:styleId="45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455">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456">
    <w:name w:val="font6"/>
    <w:basedOn w:val="1"/>
    <w:qFormat/>
    <w:uiPriority w:val="0"/>
    <w:pPr>
      <w:widowControl/>
      <w:spacing w:before="100" w:beforeAutospacing="1" w:after="100" w:afterAutospacing="1"/>
      <w:jc w:val="left"/>
    </w:pPr>
    <w:rPr>
      <w:rFonts w:ascii="宋体" w:hAnsi="宋体" w:cs="宋体"/>
      <w:b/>
      <w:bCs/>
      <w:sz w:val="20"/>
    </w:rPr>
  </w:style>
  <w:style w:type="paragraph" w:customStyle="1" w:styleId="457">
    <w:name w:val="马刚标题4"/>
    <w:basedOn w:val="458"/>
    <w:next w:val="1"/>
    <w:qFormat/>
    <w:uiPriority w:val="0"/>
    <w:pPr>
      <w:tabs>
        <w:tab w:val="left" w:pos="567"/>
        <w:tab w:val="left" w:pos="735"/>
        <w:tab w:val="left" w:pos="1050"/>
      </w:tabs>
      <w:spacing w:before="100" w:after="40"/>
      <w:outlineLvl w:val="3"/>
    </w:pPr>
    <w:rPr>
      <w:rFonts w:ascii="Times New Roman" w:hAnsi="Times New Roman" w:eastAsia="宋体"/>
      <w:b w:val="0"/>
    </w:rPr>
  </w:style>
  <w:style w:type="paragraph" w:customStyle="1" w:styleId="4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459">
    <w:name w:val="Char Char Char Char Char Char Char Char Char Char Char Char Char"/>
    <w:basedOn w:val="1"/>
    <w:qFormat/>
    <w:uiPriority w:val="0"/>
    <w:pPr>
      <w:widowControl/>
      <w:spacing w:after="160" w:line="240" w:lineRule="exact"/>
      <w:jc w:val="left"/>
    </w:pPr>
    <w:rPr>
      <w:szCs w:val="24"/>
    </w:rPr>
  </w:style>
  <w:style w:type="paragraph" w:customStyle="1" w:styleId="460">
    <w:name w:val="默认段落字体 Para Char Char Char Char Char Char Char"/>
    <w:basedOn w:val="1"/>
    <w:qFormat/>
    <w:uiPriority w:val="0"/>
  </w:style>
  <w:style w:type="paragraph" w:customStyle="1" w:styleId="461">
    <w:name w:val="Char Char Char Char Char Char Char Char Char Char Char Char Char Char Char Char Char Char Char Char Char Char Char"/>
    <w:basedOn w:val="1"/>
    <w:qFormat/>
    <w:uiPriority w:val="0"/>
    <w:rPr>
      <w:rFonts w:ascii="Tahoma" w:hAnsi="Tahoma" w:cs="Tahoma"/>
      <w:sz w:val="24"/>
    </w:rPr>
  </w:style>
  <w:style w:type="paragraph" w:customStyle="1" w:styleId="462">
    <w:name w:val="正文 + 宋体"/>
    <w:basedOn w:val="1"/>
    <w:qFormat/>
    <w:uiPriority w:val="0"/>
    <w:pPr>
      <w:spacing w:line="360" w:lineRule="auto"/>
      <w:ind w:firstLine="420"/>
    </w:pPr>
    <w:rPr>
      <w:szCs w:val="24"/>
    </w:rPr>
  </w:style>
  <w:style w:type="paragraph" w:customStyle="1" w:styleId="463">
    <w:name w:val="zw"/>
    <w:basedOn w:val="1"/>
    <w:qFormat/>
    <w:uiPriority w:val="0"/>
    <w:pPr>
      <w:widowControl/>
      <w:spacing w:line="360" w:lineRule="auto"/>
      <w:ind w:firstLine="480"/>
      <w:jc w:val="left"/>
    </w:pPr>
    <w:rPr>
      <w:rFonts w:ascii="宋体" w:hAnsi="宋体"/>
      <w:bCs/>
      <w:sz w:val="24"/>
    </w:rPr>
  </w:style>
  <w:style w:type="paragraph" w:customStyle="1" w:styleId="464">
    <w:name w:val="我的正文"/>
    <w:basedOn w:val="1"/>
    <w:qFormat/>
    <w:uiPriority w:val="0"/>
    <w:pPr>
      <w:widowControl/>
      <w:spacing w:line="360" w:lineRule="auto"/>
      <w:ind w:firstLine="420"/>
      <w:jc w:val="left"/>
    </w:pPr>
    <w:rPr>
      <w:rFonts w:ascii="宋体" w:hAnsi="宋体" w:cs="宋体"/>
      <w:szCs w:val="21"/>
    </w:rPr>
  </w:style>
  <w:style w:type="paragraph" w:customStyle="1" w:styleId="465">
    <w:name w:val="无间隔1"/>
    <w:qFormat/>
    <w:uiPriority w:val="0"/>
    <w:pPr>
      <w:widowControl w:val="0"/>
      <w:jc w:val="both"/>
    </w:pPr>
    <w:rPr>
      <w:rFonts w:ascii="Times New Roman" w:hAnsi="Times New Roman" w:eastAsia="微软雅黑" w:cs="Times New Roman"/>
      <w:sz w:val="24"/>
      <w:szCs w:val="22"/>
      <w:lang w:val="en-US" w:eastAsia="zh-CN" w:bidi="ar-SA"/>
    </w:rPr>
  </w:style>
  <w:style w:type="paragraph" w:customStyle="1" w:styleId="46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467">
    <w:name w:val="样式 段后: 0.5 行 左  0.75 字符"/>
    <w:basedOn w:val="1"/>
    <w:qFormat/>
    <w:uiPriority w:val="0"/>
    <w:pPr>
      <w:widowControl/>
      <w:spacing w:line="360" w:lineRule="auto"/>
      <w:ind w:firstLine="420"/>
    </w:pPr>
    <w:rPr>
      <w:rFonts w:hAnsi="Arial" w:cs="Arial"/>
      <w:szCs w:val="21"/>
    </w:rPr>
  </w:style>
  <w:style w:type="paragraph" w:customStyle="1" w:styleId="468">
    <w:name w:val="丁华标题3"/>
    <w:basedOn w:val="375"/>
    <w:next w:val="376"/>
    <w:qFormat/>
    <w:uiPriority w:val="0"/>
    <w:pPr>
      <w:tabs>
        <w:tab w:val="left" w:pos="1470"/>
        <w:tab w:val="left" w:pos="1980"/>
      </w:tabs>
      <w:spacing w:after="0"/>
      <w:ind w:left="1980" w:hanging="420"/>
      <w:outlineLvl w:val="2"/>
    </w:pPr>
    <w:rPr>
      <w:rFonts w:ascii="Times New Roman" w:hAnsi="Times New Roman" w:eastAsia="宋体"/>
      <w:sz w:val="24"/>
    </w:rPr>
  </w:style>
  <w:style w:type="paragraph" w:customStyle="1" w:styleId="469">
    <w:name w:val="Char"/>
    <w:basedOn w:val="1"/>
    <w:qFormat/>
    <w:uiPriority w:val="0"/>
    <w:rPr>
      <w:rFonts w:ascii="Tahoma" w:hAnsi="Tahoma" w:cs="仿宋_GB2312"/>
      <w:sz w:val="24"/>
      <w:szCs w:val="28"/>
    </w:rPr>
  </w:style>
  <w:style w:type="paragraph" w:customStyle="1" w:styleId="470">
    <w:name w:val="符号与编号 Char Char"/>
    <w:basedOn w:val="1"/>
    <w:qFormat/>
    <w:uiPriority w:val="0"/>
    <w:pPr>
      <w:tabs>
        <w:tab w:val="left" w:pos="840"/>
      </w:tabs>
      <w:spacing w:line="400" w:lineRule="atLeast"/>
      <w:ind w:left="839" w:hanging="419"/>
    </w:pPr>
    <w:rPr>
      <w:sz w:val="24"/>
      <w:szCs w:val="24"/>
    </w:rPr>
  </w:style>
  <w:style w:type="paragraph" w:customStyle="1" w:styleId="471">
    <w:name w:val="Char Char Char Char Char Char Char Char Char Char Char Char Char Char"/>
    <w:basedOn w:val="1"/>
    <w:qFormat/>
    <w:uiPriority w:val="0"/>
    <w:rPr>
      <w:rFonts w:ascii="Tahoma" w:hAnsi="Tahoma"/>
      <w:sz w:val="24"/>
    </w:rPr>
  </w:style>
  <w:style w:type="paragraph" w:customStyle="1" w:styleId="472">
    <w:name w:val="中等深浅网格 1 - 强调文字颜色 21"/>
    <w:basedOn w:val="1"/>
    <w:qFormat/>
    <w:uiPriority w:val="0"/>
    <w:pPr>
      <w:ind w:firstLine="420"/>
    </w:pPr>
    <w:rPr>
      <w:rFonts w:ascii="Calibri" w:hAnsi="Calibri"/>
      <w:szCs w:val="22"/>
    </w:rPr>
  </w:style>
  <w:style w:type="paragraph" w:customStyle="1" w:styleId="473">
    <w:name w:val="样式4 Char"/>
    <w:basedOn w:val="1"/>
    <w:qFormat/>
    <w:uiPriority w:val="0"/>
    <w:pPr>
      <w:widowControl/>
      <w:spacing w:line="360" w:lineRule="auto"/>
      <w:ind w:firstLine="480"/>
      <w:jc w:val="left"/>
    </w:pPr>
    <w:rPr>
      <w:rFonts w:cs="宋体"/>
      <w:color w:val="000000"/>
      <w:sz w:val="24"/>
      <w:szCs w:val="24"/>
    </w:rPr>
  </w:style>
  <w:style w:type="paragraph" w:customStyle="1" w:styleId="474">
    <w:name w:val="部分1"/>
    <w:basedOn w:val="1"/>
    <w:qFormat/>
    <w:uiPriority w:val="0"/>
    <w:pPr>
      <w:keepNext/>
      <w:pageBreakBefore/>
      <w:tabs>
        <w:tab w:val="left" w:pos="360"/>
      </w:tabs>
      <w:spacing w:line="360" w:lineRule="auto"/>
      <w:jc w:val="center"/>
      <w:outlineLvl w:val="0"/>
    </w:pPr>
    <w:rPr>
      <w:rFonts w:eastAsia="黑体"/>
      <w:b/>
      <w:sz w:val="36"/>
    </w:rPr>
  </w:style>
  <w:style w:type="paragraph" w:customStyle="1" w:styleId="475">
    <w:name w:val="样式 样式 首行缩进:  2 字符 + 行距: 1.5 倍行距"/>
    <w:basedOn w:val="1"/>
    <w:qFormat/>
    <w:uiPriority w:val="0"/>
    <w:pPr>
      <w:spacing w:line="360" w:lineRule="auto"/>
      <w:ind w:firstLine="470"/>
    </w:pPr>
    <w:rPr>
      <w:sz w:val="24"/>
    </w:rPr>
  </w:style>
  <w:style w:type="paragraph" w:customStyle="1" w:styleId="476">
    <w:name w:val="正文缩进2字符"/>
    <w:basedOn w:val="1"/>
    <w:qFormat/>
    <w:uiPriority w:val="0"/>
    <w:pPr>
      <w:spacing w:line="300" w:lineRule="auto"/>
      <w:ind w:firstLine="200"/>
    </w:pPr>
    <w:rPr>
      <w:rFonts w:ascii="仿宋_GB2312" w:eastAsia="仿宋_GB2312"/>
      <w:sz w:val="32"/>
      <w:szCs w:val="32"/>
    </w:rPr>
  </w:style>
  <w:style w:type="paragraph" w:customStyle="1" w:styleId="477">
    <w:name w:val="font8"/>
    <w:basedOn w:val="1"/>
    <w:qFormat/>
    <w:uiPriority w:val="0"/>
    <w:pPr>
      <w:widowControl/>
      <w:spacing w:before="100" w:beforeAutospacing="1" w:after="100" w:afterAutospacing="1"/>
      <w:jc w:val="left"/>
    </w:pPr>
    <w:rPr>
      <w:rFonts w:ascii="宋体" w:hAnsi="宋体" w:cs="宋体"/>
      <w:b/>
      <w:bCs/>
      <w:i/>
      <w:iCs/>
      <w:sz w:val="20"/>
    </w:rPr>
  </w:style>
  <w:style w:type="paragraph" w:customStyle="1" w:styleId="478">
    <w:name w:val="List Paragraph1"/>
    <w:basedOn w:val="1"/>
    <w:qFormat/>
    <w:uiPriority w:val="0"/>
    <w:pPr>
      <w:ind w:firstLine="420"/>
      <w:jc w:val="left"/>
    </w:pPr>
    <w:rPr>
      <w:rFonts w:eastAsia="仿宋"/>
      <w:sz w:val="28"/>
      <w:szCs w:val="22"/>
    </w:rPr>
  </w:style>
  <w:style w:type="paragraph" w:customStyle="1" w:styleId="479">
    <w:name w:val="标准小四"/>
    <w:basedOn w:val="1"/>
    <w:qFormat/>
    <w:uiPriority w:val="0"/>
    <w:pPr>
      <w:spacing w:line="360" w:lineRule="auto"/>
      <w:ind w:firstLine="480"/>
    </w:pPr>
    <w:rPr>
      <w:rFonts w:ascii="Arial" w:hAnsi="Arial"/>
      <w:sz w:val="24"/>
      <w:szCs w:val="21"/>
    </w:rPr>
  </w:style>
  <w:style w:type="paragraph" w:customStyle="1" w:styleId="480">
    <w:name w:val="样式 样式 标题 3H3sect1.2.3BOD 0Heading 3 - oldh3l3CTLevel 3 Head... +..."/>
    <w:basedOn w:val="1"/>
    <w:qFormat/>
    <w:uiPriority w:val="0"/>
    <w:pPr>
      <w:keepNext/>
      <w:keepLines/>
      <w:jc w:val="left"/>
      <w:outlineLvl w:val="2"/>
    </w:pPr>
    <w:rPr>
      <w:rFonts w:cs="宋体"/>
      <w:b/>
      <w:bCs/>
      <w:sz w:val="24"/>
    </w:rPr>
  </w:style>
  <w:style w:type="paragraph" w:customStyle="1" w:styleId="481">
    <w:name w:val="标题 4宋体"/>
    <w:basedOn w:val="5"/>
    <w:qFormat/>
    <w:uiPriority w:val="0"/>
    <w:pPr>
      <w:keepLines w:val="0"/>
      <w:spacing w:before="0" w:after="0" w:line="360" w:lineRule="auto"/>
      <w:jc w:val="left"/>
    </w:pPr>
    <w:rPr>
      <w:rFonts w:ascii="宋体" w:hAnsi="宋体" w:eastAsia="宋体"/>
      <w:bCs/>
      <w:color w:val="000000"/>
      <w:sz w:val="24"/>
    </w:rPr>
  </w:style>
  <w:style w:type="paragraph" w:customStyle="1" w:styleId="482">
    <w:name w:val="样式 标题 3H3sect1.2.3BOD 0Heading 3 - oldh3l3CTLevel 3 Head..."/>
    <w:basedOn w:val="4"/>
    <w:qFormat/>
    <w:uiPriority w:val="0"/>
    <w:pPr>
      <w:jc w:val="left"/>
    </w:pPr>
    <w:rPr>
      <w:rFonts w:ascii="Times New Roman" w:hAnsi="Times New Roman" w:cs="宋体"/>
      <w:bCs/>
      <w:sz w:val="30"/>
    </w:rPr>
  </w:style>
  <w:style w:type="paragraph" w:customStyle="1" w:styleId="483">
    <w:name w:val="符号与编号 Char"/>
    <w:basedOn w:val="1"/>
    <w:qFormat/>
    <w:uiPriority w:val="0"/>
    <w:pPr>
      <w:tabs>
        <w:tab w:val="left" w:pos="720"/>
      </w:tabs>
      <w:spacing w:line="400" w:lineRule="atLeast"/>
      <w:ind w:left="720"/>
    </w:pPr>
    <w:rPr>
      <w:sz w:val="24"/>
      <w:szCs w:val="24"/>
    </w:rPr>
  </w:style>
  <w:style w:type="paragraph" w:customStyle="1" w:styleId="484">
    <w:name w:val="华宇段落1 Char"/>
    <w:basedOn w:val="1"/>
    <w:qFormat/>
    <w:uiPriority w:val="0"/>
    <w:pPr>
      <w:spacing w:line="360" w:lineRule="auto"/>
      <w:ind w:firstLine="200"/>
    </w:pPr>
    <w:rPr>
      <w:bCs/>
      <w:sz w:val="24"/>
      <w:szCs w:val="24"/>
    </w:rPr>
  </w:style>
  <w:style w:type="paragraph" w:customStyle="1" w:styleId="485">
    <w:name w:val="Test2"/>
    <w:basedOn w:val="3"/>
    <w:qFormat/>
    <w:uiPriority w:val="0"/>
    <w:pPr>
      <w:widowControl/>
      <w:spacing w:line="480" w:lineRule="exact"/>
      <w:jc w:val="center"/>
    </w:pPr>
    <w:rPr>
      <w:rFonts w:ascii="黑体"/>
      <w:sz w:val="24"/>
    </w:rPr>
  </w:style>
  <w:style w:type="paragraph" w:customStyle="1" w:styleId="486">
    <w:name w:val="章标题"/>
    <w:next w:val="438"/>
    <w:qFormat/>
    <w:uiPriority w:val="0"/>
    <w:pPr>
      <w:jc w:val="both"/>
      <w:outlineLvl w:val="1"/>
    </w:pPr>
    <w:rPr>
      <w:rFonts w:ascii="Times New Roman" w:hAnsi="Times New Roman" w:eastAsia="黑体" w:cs="Times New Roman"/>
      <w:sz w:val="21"/>
      <w:lang w:val="en-US" w:eastAsia="zh-CN" w:bidi="ar-SA"/>
    </w:rPr>
  </w:style>
  <w:style w:type="paragraph" w:customStyle="1" w:styleId="487">
    <w:name w:val="标题2，章节第二层"/>
    <w:basedOn w:val="1"/>
    <w:next w:val="401"/>
    <w:qFormat/>
    <w:uiPriority w:val="0"/>
    <w:pPr>
      <w:tabs>
        <w:tab w:val="left" w:pos="630"/>
        <w:tab w:val="left" w:pos="992"/>
        <w:tab w:val="left" w:pos="2100"/>
      </w:tabs>
      <w:spacing w:line="300" w:lineRule="auto"/>
      <w:ind w:left="992" w:hanging="567"/>
      <w:outlineLvl w:val="1"/>
    </w:pPr>
    <w:rPr>
      <w:rFonts w:ascii="Arial" w:hAnsi="Arial" w:eastAsia="黑体"/>
      <w:sz w:val="32"/>
      <w:szCs w:val="24"/>
    </w:rPr>
  </w:style>
  <w:style w:type="paragraph" w:customStyle="1" w:styleId="488">
    <w:name w:val="小四 段落 宋体 Char Char Char Char"/>
    <w:basedOn w:val="1"/>
    <w:qFormat/>
    <w:uiPriority w:val="0"/>
    <w:pPr>
      <w:spacing w:line="360" w:lineRule="auto"/>
      <w:ind w:right="-33" w:firstLine="480"/>
      <w:jc w:val="left"/>
    </w:pPr>
    <w:rPr>
      <w:sz w:val="24"/>
      <w:szCs w:val="24"/>
    </w:rPr>
  </w:style>
  <w:style w:type="paragraph" w:customStyle="1" w:styleId="489">
    <w:name w:val="1"/>
    <w:basedOn w:val="1"/>
    <w:next w:val="55"/>
    <w:qFormat/>
    <w:uiPriority w:val="0"/>
    <w:pPr>
      <w:spacing w:line="360" w:lineRule="auto"/>
    </w:pPr>
    <w:rPr>
      <w:rFonts w:eastAsia="仿宋_GB2312"/>
      <w:sz w:val="24"/>
      <w:szCs w:val="24"/>
    </w:rPr>
  </w:style>
  <w:style w:type="paragraph" w:customStyle="1" w:styleId="490">
    <w:name w:val="tableau"/>
    <w:basedOn w:val="1"/>
    <w:qFormat/>
    <w:uiPriority w:val="0"/>
    <w:pPr>
      <w:widowControl/>
      <w:spacing w:before="20" w:after="20"/>
      <w:jc w:val="center"/>
    </w:pPr>
    <w:rPr>
      <w:rFonts w:ascii="Arial" w:hAnsi="Arial"/>
      <w:sz w:val="16"/>
      <w:lang w:val="en-GB" w:eastAsia="en-US"/>
    </w:rPr>
  </w:style>
  <w:style w:type="paragraph" w:customStyle="1" w:styleId="491">
    <w:name w:val="小四 段落 宋体 Char Char"/>
    <w:basedOn w:val="1"/>
    <w:qFormat/>
    <w:uiPriority w:val="0"/>
    <w:pPr>
      <w:spacing w:line="360" w:lineRule="auto"/>
      <w:ind w:firstLine="480"/>
    </w:pPr>
    <w:rPr>
      <w:rFonts w:ascii="宋体" w:hAnsi="宋体"/>
      <w:sz w:val="24"/>
      <w:szCs w:val="24"/>
    </w:rPr>
  </w:style>
  <w:style w:type="paragraph" w:customStyle="1" w:styleId="492">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493">
    <w:name w:val="标准文本"/>
    <w:basedOn w:val="1"/>
    <w:qFormat/>
    <w:uiPriority w:val="0"/>
    <w:pPr>
      <w:spacing w:line="360" w:lineRule="auto"/>
      <w:ind w:firstLine="480"/>
    </w:pPr>
    <w:rPr>
      <w:rFonts w:cs="宋体"/>
      <w:sz w:val="24"/>
      <w:szCs w:val="24"/>
    </w:rPr>
  </w:style>
  <w:style w:type="paragraph" w:customStyle="1" w:styleId="494">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49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rPr>
  </w:style>
  <w:style w:type="paragraph" w:customStyle="1" w:styleId="496">
    <w:name w:val="小四 段落 宋体"/>
    <w:basedOn w:val="17"/>
    <w:qFormat/>
    <w:uiPriority w:val="0"/>
    <w:pPr>
      <w:tabs>
        <w:tab w:val="clear" w:pos="2952"/>
      </w:tabs>
      <w:spacing w:line="360" w:lineRule="auto"/>
      <w:ind w:left="113" w:right="113" w:firstLine="425"/>
      <w:jc w:val="left"/>
    </w:pPr>
    <w:rPr>
      <w:sz w:val="24"/>
    </w:rPr>
  </w:style>
  <w:style w:type="paragraph" w:customStyle="1" w:styleId="49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498">
    <w:name w:val="项目符号，二级"/>
    <w:basedOn w:val="401"/>
    <w:next w:val="401"/>
    <w:qFormat/>
    <w:uiPriority w:val="0"/>
    <w:pPr>
      <w:tabs>
        <w:tab w:val="left" w:pos="567"/>
        <w:tab w:val="left" w:pos="1211"/>
        <w:tab w:val="left" w:pos="1337"/>
      </w:tabs>
      <w:ind w:left="1337" w:right="-27" w:firstLine="480"/>
    </w:pPr>
    <w:rPr>
      <w:rFonts w:ascii="Times New Roman" w:hAnsi="Times New Roman"/>
      <w:bCs w:val="0"/>
      <w:color w:val="000000"/>
      <w:sz w:val="24"/>
      <w:szCs w:val="24"/>
    </w:rPr>
  </w:style>
  <w:style w:type="paragraph" w:customStyle="1" w:styleId="499">
    <w:name w:val="Char Char1 Char Char Char Char Char Char Char"/>
    <w:basedOn w:val="1"/>
    <w:qFormat/>
    <w:uiPriority w:val="0"/>
    <w:rPr>
      <w:rFonts w:ascii="Tahoma" w:hAnsi="Tahoma" w:cs="Tahoma"/>
      <w:sz w:val="24"/>
    </w:rPr>
  </w:style>
  <w:style w:type="paragraph" w:customStyle="1" w:styleId="500">
    <w:name w:val="a"/>
    <w:basedOn w:val="1"/>
    <w:qFormat/>
    <w:uiPriority w:val="0"/>
    <w:pPr>
      <w:widowControl/>
      <w:spacing w:before="100" w:beforeAutospacing="1" w:after="100" w:afterAutospacing="1"/>
    </w:pPr>
    <w:rPr>
      <w:rFonts w:ascii="宋体" w:hAnsi="宋体" w:cs="宋体"/>
      <w:sz w:val="24"/>
      <w:szCs w:val="24"/>
    </w:rPr>
  </w:style>
  <w:style w:type="paragraph" w:customStyle="1" w:styleId="501">
    <w:name w:val="符号与编号"/>
    <w:basedOn w:val="1"/>
    <w:qFormat/>
    <w:uiPriority w:val="0"/>
    <w:pPr>
      <w:tabs>
        <w:tab w:val="left" w:pos="900"/>
      </w:tabs>
      <w:spacing w:line="400" w:lineRule="atLeast"/>
      <w:ind w:left="900" w:hanging="420"/>
    </w:pPr>
    <w:rPr>
      <w:sz w:val="24"/>
      <w:szCs w:val="24"/>
    </w:rPr>
  </w:style>
  <w:style w:type="paragraph" w:customStyle="1" w:styleId="502">
    <w:name w:val="论文正文"/>
    <w:basedOn w:val="36"/>
    <w:qFormat/>
    <w:uiPriority w:val="0"/>
    <w:pPr>
      <w:spacing w:line="360" w:lineRule="auto"/>
      <w:ind w:left="0" w:firstLine="200"/>
      <w:jc w:val="left"/>
    </w:pPr>
    <w:rPr>
      <w:rFonts w:ascii="Times New Roman" w:hAnsi="Times New Roman" w:eastAsia="宋体"/>
      <w:sz w:val="28"/>
      <w:szCs w:val="24"/>
    </w:rPr>
  </w:style>
  <w:style w:type="paragraph" w:customStyle="1" w:styleId="503">
    <w:name w:val="font9"/>
    <w:basedOn w:val="1"/>
    <w:qFormat/>
    <w:uiPriority w:val="0"/>
    <w:pPr>
      <w:widowControl/>
      <w:spacing w:before="100" w:beforeAutospacing="1" w:after="100" w:afterAutospacing="1"/>
      <w:jc w:val="left"/>
    </w:pPr>
    <w:rPr>
      <w:b/>
      <w:bCs/>
      <w:sz w:val="20"/>
    </w:rPr>
  </w:style>
  <w:style w:type="paragraph" w:customStyle="1" w:styleId="504">
    <w:name w:val="标题3-1"/>
    <w:basedOn w:val="4"/>
    <w:qFormat/>
    <w:uiPriority w:val="0"/>
    <w:pPr>
      <w:shd w:val="clear" w:color="auto" w:fill="auto"/>
      <w:tabs>
        <w:tab w:val="left" w:pos="425"/>
      </w:tabs>
      <w:spacing w:before="260" w:after="260" w:line="416" w:lineRule="auto"/>
      <w:ind w:left="425" w:hanging="425"/>
    </w:pPr>
    <w:rPr>
      <w:rFonts w:ascii="Times New Roman" w:hAnsi="Times New Roman"/>
      <w:bCs/>
      <w:sz w:val="24"/>
      <w:szCs w:val="32"/>
    </w:rPr>
  </w:style>
  <w:style w:type="paragraph" w:customStyle="1" w:styleId="505">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506">
    <w:name w:val="Char Char Char Char Char Char Char Char1"/>
    <w:basedOn w:val="1"/>
    <w:qFormat/>
    <w:uiPriority w:val="0"/>
    <w:rPr>
      <w:rFonts w:ascii="Tahoma" w:hAnsi="Tahoma"/>
      <w:sz w:val="24"/>
    </w:rPr>
  </w:style>
  <w:style w:type="paragraph" w:customStyle="1" w:styleId="507">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08">
    <w:name w:val="正文 A"/>
    <w:qFormat/>
    <w:uiPriority w:val="0"/>
    <w:pPr>
      <w:framePr w:wrap="around" w:vAnchor="margin" w:hAnchor="text" w:yAlign="top"/>
      <w:widowControl w:val="0"/>
      <w:jc w:val="both"/>
    </w:pPr>
    <w:rPr>
      <w:rFonts w:ascii="Times New Roman" w:hAnsi="Times New Roman" w:eastAsia="Calibri" w:cs="Calibri"/>
      <w:color w:val="000000"/>
      <w:sz w:val="21"/>
      <w:szCs w:val="21"/>
      <w:lang w:val="en-US" w:eastAsia="zh-CN" w:bidi="ar-SA"/>
    </w:rPr>
  </w:style>
  <w:style w:type="paragraph" w:customStyle="1" w:styleId="509">
    <w:name w:val="样式 标题 2第一章 标题 2Heading 2 HiddenHeading 2 CCBSheading 2H2h2..."/>
    <w:basedOn w:val="3"/>
    <w:qFormat/>
    <w:uiPriority w:val="0"/>
    <w:pPr>
      <w:keepLines w:val="0"/>
      <w:tabs>
        <w:tab w:val="left" w:pos="360"/>
      </w:tabs>
      <w:ind w:left="360" w:hanging="360"/>
      <w:jc w:val="center"/>
    </w:pPr>
    <w:rPr>
      <w:rFonts w:ascii="黑体" w:hAnsi="Times New Roman" w:cs="宋体"/>
      <w:b w:val="0"/>
      <w:szCs w:val="20"/>
    </w:rPr>
  </w:style>
  <w:style w:type="paragraph" w:customStyle="1" w:styleId="510">
    <w:name w:val="文档正文"/>
    <w:basedOn w:val="1"/>
    <w:qFormat/>
    <w:uiPriority w:val="0"/>
    <w:pPr>
      <w:spacing w:line="360" w:lineRule="auto"/>
    </w:pPr>
    <w:rPr>
      <w:rFonts w:ascii="宋体" w:hAnsi="宋体"/>
      <w:b/>
      <w:bCs/>
      <w:szCs w:val="24"/>
    </w:rPr>
  </w:style>
  <w:style w:type="paragraph" w:customStyle="1" w:styleId="511">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12">
    <w:name w:val="正文文本缩进1"/>
    <w:basedOn w:val="1"/>
    <w:qFormat/>
    <w:uiPriority w:val="0"/>
    <w:pPr>
      <w:spacing w:after="120"/>
      <w:ind w:left="420"/>
    </w:pPr>
    <w:rPr>
      <w:szCs w:val="24"/>
    </w:rPr>
  </w:style>
  <w:style w:type="paragraph" w:customStyle="1" w:styleId="513">
    <w:name w:val="font7"/>
    <w:basedOn w:val="1"/>
    <w:qFormat/>
    <w:uiPriority w:val="0"/>
    <w:pPr>
      <w:widowControl/>
      <w:spacing w:before="100" w:beforeAutospacing="1" w:after="100" w:afterAutospacing="1"/>
      <w:jc w:val="left"/>
    </w:pPr>
    <w:rPr>
      <w:rFonts w:hint="eastAsia" w:ascii="宋体" w:hAnsi="宋体"/>
      <w:b/>
      <w:bCs/>
      <w:sz w:val="24"/>
      <w:szCs w:val="24"/>
    </w:rPr>
  </w:style>
  <w:style w:type="paragraph" w:customStyle="1" w:styleId="514">
    <w:name w:val="正文表标题"/>
    <w:next w:val="438"/>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515">
    <w:name w:val="大标题"/>
    <w:basedOn w:val="1"/>
    <w:next w:val="1"/>
    <w:qFormat/>
    <w:uiPriority w:val="0"/>
    <w:pPr>
      <w:pageBreakBefore/>
      <w:tabs>
        <w:tab w:val="left" w:pos="420"/>
      </w:tabs>
      <w:spacing w:line="360" w:lineRule="auto"/>
      <w:ind w:hanging="420"/>
      <w:outlineLvl w:val="0"/>
    </w:pPr>
    <w:rPr>
      <w:b/>
      <w:iCs/>
      <w:sz w:val="44"/>
      <w:szCs w:val="24"/>
    </w:rPr>
  </w:style>
  <w:style w:type="paragraph" w:customStyle="1" w:styleId="516">
    <w:name w:val="font11"/>
    <w:basedOn w:val="1"/>
    <w:qFormat/>
    <w:uiPriority w:val="0"/>
    <w:pPr>
      <w:widowControl/>
      <w:spacing w:before="100" w:beforeAutospacing="1" w:after="100" w:afterAutospacing="1"/>
      <w:jc w:val="left"/>
    </w:pPr>
    <w:rPr>
      <w:b/>
      <w:bCs/>
      <w:sz w:val="18"/>
      <w:szCs w:val="18"/>
    </w:rPr>
  </w:style>
  <w:style w:type="paragraph" w:customStyle="1" w:styleId="517">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518">
    <w:name w:val="Char Char Char Char Char Char"/>
    <w:basedOn w:val="1"/>
    <w:qFormat/>
    <w:uiPriority w:val="0"/>
    <w:rPr>
      <w:rFonts w:ascii="Tahoma" w:hAnsi="Tahoma" w:cs="Tahoma"/>
      <w:sz w:val="24"/>
    </w:rPr>
  </w:style>
  <w:style w:type="paragraph" w:customStyle="1" w:styleId="519">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520">
    <w:name w:val="Table Text Char"/>
    <w:qFormat/>
    <w:uiPriority w:val="0"/>
    <w:pPr>
      <w:spacing w:before="80" w:after="80"/>
    </w:pPr>
    <w:rPr>
      <w:rFonts w:ascii="Arial" w:hAnsi="Arial" w:eastAsia="宋体" w:cs="Arial"/>
      <w:sz w:val="18"/>
      <w:szCs w:val="28"/>
      <w:lang w:val="en-US" w:eastAsia="zh-CN" w:bidi="ar-SA"/>
    </w:rPr>
  </w:style>
  <w:style w:type="paragraph" w:customStyle="1" w:styleId="521">
    <w:name w:val="项目符号，一级"/>
    <w:basedOn w:val="401"/>
    <w:next w:val="401"/>
    <w:qFormat/>
    <w:uiPriority w:val="0"/>
    <w:pPr>
      <w:tabs>
        <w:tab w:val="left" w:pos="1320"/>
      </w:tabs>
      <w:spacing w:line="240" w:lineRule="atLeast"/>
      <w:ind w:left="376" w:firstLine="0"/>
    </w:pPr>
    <w:rPr>
      <w:rFonts w:ascii="Times New Roman" w:hAnsi="Times New Roman"/>
      <w:bCs w:val="0"/>
      <w:color w:val="000000"/>
      <w:szCs w:val="24"/>
    </w:rPr>
  </w:style>
  <w:style w:type="paragraph" w:customStyle="1" w:styleId="52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23">
    <w:name w:val="Char Char Char Char Char Char Char Char Char"/>
    <w:basedOn w:val="1"/>
    <w:qFormat/>
    <w:uiPriority w:val="0"/>
    <w:pPr>
      <w:tabs>
        <w:tab w:val="left" w:pos="360"/>
      </w:tabs>
      <w:ind w:left="360" w:hanging="360"/>
    </w:pPr>
    <w:rPr>
      <w:sz w:val="24"/>
      <w:szCs w:val="24"/>
    </w:rPr>
  </w:style>
  <w:style w:type="paragraph" w:customStyle="1" w:styleId="524">
    <w:name w:val="HLegal 3"/>
    <w:basedOn w:val="1"/>
    <w:qFormat/>
    <w:uiPriority w:val="0"/>
    <w:pPr>
      <w:widowControl/>
      <w:tabs>
        <w:tab w:val="left" w:pos="648"/>
        <w:tab w:val="left" w:pos="926"/>
      </w:tabs>
      <w:spacing w:after="240"/>
    </w:pPr>
    <w:rPr>
      <w:rFonts w:ascii="Arial" w:hAnsi="Arial" w:eastAsia="PMingLiU"/>
      <w:sz w:val="22"/>
      <w:szCs w:val="22"/>
    </w:rPr>
  </w:style>
  <w:style w:type="paragraph" w:customStyle="1" w:styleId="525">
    <w:name w:val="flName"/>
    <w:basedOn w:val="413"/>
    <w:qFormat/>
    <w:uiPriority w:val="0"/>
    <w:pPr>
      <w:spacing w:before="0" w:line="113" w:lineRule="atLeast"/>
    </w:pPr>
    <w:rPr>
      <w:rFonts w:eastAsia="宋体"/>
    </w:rPr>
  </w:style>
  <w:style w:type="paragraph" w:customStyle="1" w:styleId="526">
    <w:name w:val="font14"/>
    <w:basedOn w:val="1"/>
    <w:qFormat/>
    <w:uiPriority w:val="0"/>
    <w:pPr>
      <w:widowControl/>
      <w:spacing w:before="100" w:beforeAutospacing="1" w:after="100" w:afterAutospacing="1"/>
      <w:jc w:val="left"/>
    </w:pPr>
    <w:rPr>
      <w:sz w:val="36"/>
      <w:szCs w:val="36"/>
    </w:rPr>
  </w:style>
  <w:style w:type="paragraph" w:customStyle="1" w:styleId="527">
    <w:name w:val="修订1"/>
    <w:qFormat/>
    <w:uiPriority w:val="0"/>
    <w:rPr>
      <w:rFonts w:ascii="Times New Roman" w:hAnsi="Times New Roman" w:eastAsia="宋体" w:cs="Times New Roman"/>
      <w:sz w:val="21"/>
      <w:szCs w:val="24"/>
      <w:lang w:val="en-US" w:eastAsia="zh-CN" w:bidi="ar-SA"/>
    </w:rPr>
  </w:style>
  <w:style w:type="paragraph" w:customStyle="1" w:styleId="528">
    <w:name w:val="表格内容"/>
    <w:basedOn w:val="1"/>
    <w:qFormat/>
    <w:uiPriority w:val="0"/>
    <w:pPr>
      <w:widowControl/>
      <w:spacing w:before="60" w:line="300" w:lineRule="auto"/>
      <w:jc w:val="center"/>
    </w:pPr>
  </w:style>
  <w:style w:type="paragraph" w:customStyle="1" w:styleId="529">
    <w:name w:val="Char Char Char Char Char Char Char Char Char Char Char1 Char Char Char1"/>
    <w:basedOn w:val="1"/>
    <w:qFormat/>
    <w:uiPriority w:val="0"/>
    <w:pPr>
      <w:ind w:firstLine="200"/>
      <w:jc w:val="left"/>
    </w:pPr>
    <w:rPr>
      <w:rFonts w:ascii="Tahoma" w:hAnsi="Tahoma"/>
      <w:sz w:val="24"/>
      <w:szCs w:val="24"/>
    </w:rPr>
  </w:style>
  <w:style w:type="paragraph" w:customStyle="1" w:styleId="530">
    <w:name w:val="Char Char Char Char Char"/>
    <w:basedOn w:val="1"/>
    <w:qFormat/>
    <w:uiPriority w:val="0"/>
    <w:rPr>
      <w:rFonts w:ascii="Tahoma" w:hAnsi="Tahoma" w:cs="Tahoma"/>
      <w:sz w:val="24"/>
    </w:rPr>
  </w:style>
  <w:style w:type="paragraph" w:customStyle="1" w:styleId="53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32">
    <w:name w:val="表格文字"/>
    <w:basedOn w:val="1"/>
    <w:qFormat/>
    <w:uiPriority w:val="0"/>
    <w:pPr>
      <w:spacing w:line="360" w:lineRule="auto"/>
      <w:ind w:firstLine="200"/>
      <w:jc w:val="left"/>
    </w:pPr>
    <w:rPr>
      <w:rFonts w:ascii="Arial" w:hAnsi="Arial"/>
      <w:sz w:val="24"/>
    </w:rPr>
  </w:style>
  <w:style w:type="paragraph" w:customStyle="1" w:styleId="533">
    <w:name w:val="段 Char"/>
    <w:qFormat/>
    <w:uiPriority w:val="0"/>
    <w:pPr>
      <w:ind w:firstLine="200"/>
      <w:jc w:val="both"/>
    </w:pPr>
    <w:rPr>
      <w:rFonts w:ascii="宋体" w:hAnsi="Times New Roman" w:eastAsia="宋体" w:cs="Times New Roman"/>
      <w:sz w:val="21"/>
      <w:lang w:val="en-US" w:eastAsia="zh-CN" w:bidi="ar-SA"/>
    </w:rPr>
  </w:style>
  <w:style w:type="paragraph" w:customStyle="1" w:styleId="534">
    <w:name w:val="首行缩进"/>
    <w:basedOn w:val="1"/>
    <w:qFormat/>
    <w:uiPriority w:val="0"/>
    <w:pPr>
      <w:ind w:firstLine="480"/>
    </w:pPr>
    <w:rPr>
      <w:rFonts w:ascii="Calibri" w:hAnsi="Calibri" w:eastAsia="楷体_GB2312"/>
      <w:sz w:val="26"/>
      <w:lang w:val="zh-CN"/>
    </w:rPr>
  </w:style>
  <w:style w:type="paragraph" w:customStyle="1" w:styleId="535">
    <w:name w:val="纯文本1"/>
    <w:basedOn w:val="1"/>
    <w:qFormat/>
    <w:uiPriority w:val="0"/>
    <w:rPr>
      <w:rFonts w:ascii="宋体" w:hAnsi="宋体" w:eastAsia="楷体_GB2312" w:cs="宋体"/>
      <w:sz w:val="28"/>
    </w:rPr>
  </w:style>
  <w:style w:type="paragraph" w:customStyle="1" w:styleId="536">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537">
    <w:name w:val="样式3"/>
    <w:basedOn w:val="1"/>
    <w:next w:val="1"/>
    <w:qFormat/>
    <w:uiPriority w:val="0"/>
    <w:pPr>
      <w:spacing w:line="360" w:lineRule="auto"/>
    </w:pPr>
  </w:style>
  <w:style w:type="paragraph" w:styleId="538">
    <w:name w:val="List Paragraph"/>
    <w:basedOn w:val="1"/>
    <w:qFormat/>
    <w:uiPriority w:val="99"/>
    <w:pPr>
      <w:ind w:firstLine="420"/>
    </w:pPr>
    <w:rPr>
      <w:szCs w:val="24"/>
    </w:rPr>
  </w:style>
  <w:style w:type="paragraph" w:customStyle="1" w:styleId="539">
    <w:name w:val="font13"/>
    <w:basedOn w:val="1"/>
    <w:qFormat/>
    <w:uiPriority w:val="0"/>
    <w:pPr>
      <w:widowControl/>
      <w:spacing w:before="100" w:beforeAutospacing="1" w:after="100" w:afterAutospacing="1"/>
      <w:jc w:val="left"/>
    </w:pPr>
    <w:rPr>
      <w:i/>
      <w:iCs/>
      <w:sz w:val="36"/>
      <w:szCs w:val="36"/>
    </w:rPr>
  </w:style>
  <w:style w:type="paragraph" w:customStyle="1" w:styleId="540">
    <w:name w:val="标题6"/>
    <w:basedOn w:val="6"/>
    <w:qFormat/>
    <w:uiPriority w:val="0"/>
    <w:pPr>
      <w:keepLines/>
      <w:tabs>
        <w:tab w:val="left" w:pos="420"/>
      </w:tabs>
      <w:ind w:left="420" w:hanging="420"/>
    </w:pPr>
    <w:rPr>
      <w:rFonts w:ascii="Times New Roman" w:eastAsia="宋体"/>
      <w:b w:val="0"/>
      <w:bCs/>
      <w:color w:val="auto"/>
      <w:sz w:val="24"/>
      <w:szCs w:val="28"/>
    </w:rPr>
  </w:style>
  <w:style w:type="paragraph" w:customStyle="1" w:styleId="541">
    <w:name w:val="Char Char Char Char Char Char Char1 Char"/>
    <w:basedOn w:val="1"/>
    <w:qFormat/>
    <w:uiPriority w:val="0"/>
    <w:rPr>
      <w:rFonts w:ascii="Tahoma" w:hAnsi="Tahoma" w:cs="Tahoma"/>
      <w:sz w:val="24"/>
    </w:rPr>
  </w:style>
  <w:style w:type="paragraph" w:customStyle="1" w:styleId="542">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43">
    <w:name w:val="表头_5"/>
    <w:basedOn w:val="1"/>
    <w:qFormat/>
    <w:uiPriority w:val="0"/>
    <w:pPr>
      <w:spacing w:line="360" w:lineRule="auto"/>
    </w:pPr>
    <w:rPr>
      <w:b/>
      <w:bCs/>
      <w:sz w:val="28"/>
      <w:szCs w:val="21"/>
    </w:rPr>
  </w:style>
  <w:style w:type="paragraph" w:customStyle="1" w:styleId="544">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545">
    <w:name w:val="Char Char Char Char Char Char Char Char Char Char Char Char Char Char Char Char Char Char Char Char Char1"/>
    <w:basedOn w:val="1"/>
    <w:qFormat/>
    <w:uiPriority w:val="0"/>
    <w:rPr>
      <w:rFonts w:ascii="Tahoma" w:hAnsi="Tahoma"/>
      <w:sz w:val="24"/>
    </w:rPr>
  </w:style>
  <w:style w:type="paragraph" w:customStyle="1" w:styleId="546">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54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548">
    <w:name w:val="Char Char Char Char Char Char Char Char Char Char Char Char Char Char Char Char Char Char Char Char Char Char Char1"/>
    <w:basedOn w:val="1"/>
    <w:qFormat/>
    <w:uiPriority w:val="0"/>
    <w:rPr>
      <w:rFonts w:ascii="Tahoma" w:hAnsi="Tahoma"/>
      <w:sz w:val="24"/>
    </w:rPr>
  </w:style>
  <w:style w:type="paragraph" w:customStyle="1" w:styleId="549">
    <w:name w:val="a0"/>
    <w:basedOn w:val="1"/>
    <w:qFormat/>
    <w:uiPriority w:val="0"/>
    <w:pPr>
      <w:widowControl/>
      <w:spacing w:before="100" w:beforeAutospacing="1" w:after="100" w:afterAutospacing="1"/>
    </w:pPr>
    <w:rPr>
      <w:rFonts w:ascii="宋体" w:hAnsi="宋体" w:cs="宋体"/>
      <w:sz w:val="24"/>
      <w:szCs w:val="24"/>
    </w:rPr>
  </w:style>
  <w:style w:type="paragraph" w:customStyle="1" w:styleId="550">
    <w:name w:val="_Style 42"/>
    <w:basedOn w:val="1"/>
    <w:next w:val="25"/>
    <w:qFormat/>
    <w:uiPriority w:val="0"/>
    <w:rPr>
      <w:rFonts w:ascii="楷体_GB2312" w:hAnsi="Arial" w:eastAsia="楷体_GB2312"/>
      <w:sz w:val="28"/>
    </w:rPr>
  </w:style>
  <w:style w:type="paragraph" w:customStyle="1" w:styleId="551">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552">
    <w:name w:val="默认段落字体 Para Char Char Char Char Char Char Char Char Char1 Char Char Char Char Char Char Char"/>
    <w:basedOn w:val="20"/>
    <w:qFormat/>
    <w:uiPriority w:val="0"/>
  </w:style>
  <w:style w:type="paragraph" w:customStyle="1" w:styleId="553">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554">
    <w:name w:val="greytypebeni"/>
    <w:basedOn w:val="1"/>
    <w:qFormat/>
    <w:uiPriority w:val="0"/>
    <w:pPr>
      <w:widowControl/>
      <w:jc w:val="left"/>
    </w:pPr>
    <w:rPr>
      <w:rFonts w:ascii="宋体" w:hAnsi="宋体" w:cs="宋体"/>
      <w:sz w:val="24"/>
      <w:szCs w:val="24"/>
    </w:rPr>
  </w:style>
  <w:style w:type="paragraph" w:customStyle="1" w:styleId="555">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55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sz w:val="20"/>
    </w:rPr>
  </w:style>
  <w:style w:type="paragraph" w:customStyle="1" w:styleId="557">
    <w:name w:val="丁华标题1"/>
    <w:basedOn w:val="2"/>
    <w:next w:val="376"/>
    <w:qFormat/>
    <w:uiPriority w:val="0"/>
    <w:pPr>
      <w:keepLines/>
      <w:tabs>
        <w:tab w:val="left" w:pos="567"/>
        <w:tab w:val="clear" w:pos="5670"/>
      </w:tabs>
      <w:spacing w:line="578" w:lineRule="auto"/>
      <w:ind w:left="567" w:hanging="567"/>
    </w:pPr>
    <w:rPr>
      <w:rFonts w:ascii="Times New Roman" w:eastAsia="宋体"/>
      <w:b w:val="0"/>
      <w:sz w:val="32"/>
      <w:szCs w:val="20"/>
    </w:rPr>
  </w:style>
  <w:style w:type="paragraph" w:customStyle="1" w:styleId="558">
    <w:name w:val="标题5"/>
    <w:basedOn w:val="1"/>
    <w:link w:val="559"/>
    <w:qFormat/>
    <w:uiPriority w:val="0"/>
    <w:pPr>
      <w:tabs>
        <w:tab w:val="left" w:pos="40"/>
        <w:tab w:val="left" w:pos="360"/>
        <w:tab w:val="left" w:pos="900"/>
        <w:tab w:val="left" w:pos="948"/>
      </w:tabs>
      <w:spacing w:line="360" w:lineRule="auto"/>
      <w:ind w:left="280" w:hanging="20"/>
      <w:jc w:val="left"/>
      <w:outlineLvl w:val="3"/>
    </w:pPr>
    <w:rPr>
      <w:sz w:val="24"/>
      <w:szCs w:val="28"/>
    </w:rPr>
  </w:style>
  <w:style w:type="character" w:customStyle="1" w:styleId="559">
    <w:name w:val="标题5 Char Char"/>
    <w:link w:val="558"/>
    <w:qFormat/>
    <w:uiPriority w:val="0"/>
    <w:rPr>
      <w:rFonts w:ascii="Times New Roman" w:hAnsi="Times New Roman"/>
      <w:sz w:val="24"/>
      <w:szCs w:val="28"/>
    </w:rPr>
  </w:style>
  <w:style w:type="paragraph" w:customStyle="1" w:styleId="560">
    <w:name w:val="Char Char"/>
    <w:basedOn w:val="1"/>
    <w:qFormat/>
    <w:uiPriority w:val="0"/>
    <w:rPr>
      <w:rFonts w:ascii="Tahoma" w:hAnsi="Tahoma" w:cs="Tahoma"/>
      <w:sz w:val="24"/>
    </w:rPr>
  </w:style>
  <w:style w:type="paragraph" w:customStyle="1" w:styleId="561">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562">
    <w:name w:val="样式 宋体 五号"/>
    <w:basedOn w:val="1"/>
    <w:qFormat/>
    <w:uiPriority w:val="0"/>
    <w:pPr>
      <w:tabs>
        <w:tab w:val="left" w:pos="560"/>
        <w:tab w:val="left" w:pos="1120"/>
      </w:tabs>
      <w:spacing w:line="360" w:lineRule="auto"/>
    </w:pPr>
    <w:rPr>
      <w:rFonts w:ascii="宋体" w:hAnsi="宋体"/>
      <w:szCs w:val="28"/>
    </w:rPr>
  </w:style>
  <w:style w:type="paragraph" w:customStyle="1" w:styleId="563">
    <w:name w:val="正文--表格内正文"/>
    <w:basedOn w:val="1"/>
    <w:qFormat/>
    <w:uiPriority w:val="0"/>
    <w:pPr>
      <w:spacing w:line="0" w:lineRule="atLeast"/>
      <w:jc w:val="center"/>
    </w:pPr>
    <w:rPr>
      <w:rFonts w:ascii="宋体" w:hAnsi="宋体"/>
      <w:color w:val="000000"/>
      <w:sz w:val="24"/>
      <w:szCs w:val="24"/>
    </w:rPr>
  </w:style>
  <w:style w:type="paragraph" w:customStyle="1" w:styleId="564">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565">
    <w:name w:val="Default"/>
    <w:qFormat/>
    <w:uiPriority w:val="99"/>
    <w:pPr>
      <w:widowControl w:val="0"/>
    </w:pPr>
    <w:rPr>
      <w:rFonts w:ascii="宋体" w:hAnsi="Times New Roman" w:eastAsia="宋体" w:cs="宋体"/>
      <w:color w:val="000000"/>
      <w:sz w:val="24"/>
      <w:szCs w:val="24"/>
      <w:lang w:val="en-US" w:eastAsia="zh-CN" w:bidi="ar-SA"/>
    </w:rPr>
  </w:style>
  <w:style w:type="paragraph" w:customStyle="1" w:styleId="566">
    <w:name w:val="条1"/>
    <w:basedOn w:val="1"/>
    <w:qFormat/>
    <w:uiPriority w:val="0"/>
    <w:pPr>
      <w:tabs>
        <w:tab w:val="left" w:pos="780"/>
      </w:tabs>
      <w:spacing w:before="156" w:line="360" w:lineRule="auto"/>
      <w:ind w:left="780" w:hanging="360"/>
    </w:pPr>
    <w:rPr>
      <w:rFonts w:eastAsia="黑体"/>
      <w:sz w:val="24"/>
    </w:rPr>
  </w:style>
  <w:style w:type="paragraph" w:customStyle="1" w:styleId="56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68">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569">
    <w:name w:val="正文 首行缩进:  2 字符 Char"/>
    <w:basedOn w:val="1"/>
    <w:qFormat/>
    <w:uiPriority w:val="0"/>
    <w:pPr>
      <w:spacing w:line="360" w:lineRule="auto"/>
      <w:ind w:firstLine="480"/>
    </w:pPr>
    <w:rPr>
      <w:rFonts w:cs="宋体"/>
      <w:sz w:val="24"/>
    </w:rPr>
  </w:style>
  <w:style w:type="paragraph" w:customStyle="1" w:styleId="570">
    <w:name w:val="7"/>
    <w:basedOn w:val="1"/>
    <w:next w:val="57"/>
    <w:uiPriority w:val="0"/>
    <w:pPr>
      <w:widowControl/>
      <w:spacing w:before="100" w:beforeAutospacing="1" w:after="100" w:afterAutospacing="1"/>
      <w:jc w:val="left"/>
    </w:pPr>
    <w:rPr>
      <w:rFonts w:ascii="宋体" w:hAnsi="宋体"/>
      <w:sz w:val="24"/>
    </w:rPr>
  </w:style>
  <w:style w:type="paragraph" w:customStyle="1" w:styleId="571">
    <w:name w:val="表格1"/>
    <w:basedOn w:val="1"/>
    <w:qFormat/>
    <w:uiPriority w:val="0"/>
    <w:rPr>
      <w:rFonts w:ascii="宋体"/>
      <w:szCs w:val="21"/>
    </w:rPr>
  </w:style>
  <w:style w:type="paragraph" w:customStyle="1" w:styleId="572">
    <w:name w:val="Char Char Char Char Char1"/>
    <w:basedOn w:val="1"/>
    <w:qFormat/>
    <w:uiPriority w:val="0"/>
    <w:rPr>
      <w:rFonts w:ascii="Tahoma" w:hAnsi="Tahoma"/>
      <w:sz w:val="24"/>
    </w:rPr>
  </w:style>
  <w:style w:type="paragraph" w:customStyle="1" w:styleId="57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574">
    <w:name w:val="retrait3"/>
    <w:basedOn w:val="1"/>
    <w:qFormat/>
    <w:uiPriority w:val="0"/>
    <w:pPr>
      <w:widowControl/>
      <w:spacing w:before="20" w:after="20"/>
      <w:ind w:left="851"/>
      <w:jc w:val="left"/>
    </w:pPr>
    <w:rPr>
      <w:rFonts w:ascii="Arial" w:hAnsi="Arial"/>
      <w:sz w:val="24"/>
      <w:lang w:val="en-GB"/>
    </w:rPr>
  </w:style>
  <w:style w:type="paragraph" w:customStyle="1" w:styleId="575">
    <w:name w:val="插图"/>
    <w:basedOn w:val="1"/>
    <w:qFormat/>
    <w:uiPriority w:val="0"/>
    <w:pPr>
      <w:tabs>
        <w:tab w:val="left" w:pos="1620"/>
      </w:tabs>
      <w:jc w:val="center"/>
    </w:pPr>
    <w:rPr>
      <w:bCs/>
      <w:color w:val="000000"/>
      <w:szCs w:val="22"/>
    </w:rPr>
  </w:style>
  <w:style w:type="paragraph" w:customStyle="1" w:styleId="576">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77">
    <w:name w:val="默认段落字体 Para Char"/>
    <w:basedOn w:val="1"/>
    <w:qFormat/>
    <w:uiPriority w:val="0"/>
    <w:rPr>
      <w:sz w:val="24"/>
      <w:szCs w:val="24"/>
    </w:rPr>
  </w:style>
  <w:style w:type="paragraph" w:customStyle="1" w:styleId="578">
    <w:name w:val="Char2"/>
    <w:basedOn w:val="1"/>
    <w:qFormat/>
    <w:uiPriority w:val="0"/>
    <w:pPr>
      <w:spacing w:line="360" w:lineRule="auto"/>
    </w:pPr>
    <w:rPr>
      <w:rFonts w:ascii="Tahoma" w:hAnsi="Tahoma"/>
      <w:sz w:val="24"/>
    </w:rPr>
  </w:style>
  <w:style w:type="paragraph" w:customStyle="1" w:styleId="579">
    <w:name w:val="Char Char Char Char Char Char Char Char Char Char Char Char Char1"/>
    <w:basedOn w:val="20"/>
    <w:qFormat/>
    <w:uiPriority w:val="0"/>
    <w:rPr>
      <w:rFonts w:ascii="Tahoma" w:hAnsi="Tahoma"/>
      <w:sz w:val="24"/>
      <w:szCs w:val="24"/>
    </w:rPr>
  </w:style>
  <w:style w:type="paragraph" w:customStyle="1" w:styleId="580">
    <w:name w:val="Char Char Char Char Char Char Char Char Char Char Char1"/>
    <w:basedOn w:val="1"/>
    <w:qFormat/>
    <w:uiPriority w:val="0"/>
    <w:rPr>
      <w:rFonts w:ascii="Tahoma" w:hAnsi="Tahoma" w:cs="Tahoma"/>
      <w:sz w:val="24"/>
    </w:rPr>
  </w:style>
  <w:style w:type="paragraph" w:customStyle="1" w:styleId="581">
    <w:name w:val="Char Char3"/>
    <w:basedOn w:val="1"/>
    <w:qFormat/>
    <w:uiPriority w:val="0"/>
    <w:rPr>
      <w:rFonts w:ascii="Tahoma" w:hAnsi="Tahoma"/>
      <w:sz w:val="24"/>
    </w:rPr>
  </w:style>
  <w:style w:type="paragraph" w:customStyle="1" w:styleId="582">
    <w:name w:val="Char Char Char Char Char Char Char1"/>
    <w:basedOn w:val="1"/>
    <w:qFormat/>
    <w:uiPriority w:val="0"/>
    <w:pPr>
      <w:jc w:val="left"/>
    </w:pPr>
    <w:rPr>
      <w:rFonts w:ascii="Tahoma" w:hAnsi="Tahoma"/>
      <w:sz w:val="24"/>
    </w:rPr>
  </w:style>
  <w:style w:type="paragraph" w:customStyle="1" w:styleId="58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584">
    <w:name w:val="Char Char1 Char Char Char Char1 Char Char Char Char Char Char"/>
    <w:basedOn w:val="1"/>
    <w:uiPriority w:val="0"/>
    <w:rPr>
      <w:rFonts w:ascii="Tahoma" w:hAnsi="Tahoma"/>
      <w:sz w:val="24"/>
    </w:rPr>
  </w:style>
  <w:style w:type="paragraph" w:customStyle="1" w:styleId="58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586">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587">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8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89">
    <w:name w:val="项目符号：一级"/>
    <w:basedOn w:val="401"/>
    <w:next w:val="401"/>
    <w:qFormat/>
    <w:uiPriority w:val="0"/>
    <w:pPr>
      <w:ind w:right="-134"/>
    </w:pPr>
    <w:rPr>
      <w:rFonts w:ascii="Times New Roman" w:hAnsi="Times New Roman"/>
      <w:bCs w:val="0"/>
    </w:rPr>
  </w:style>
  <w:style w:type="paragraph" w:customStyle="1" w:styleId="590">
    <w:name w:val="Body 2"/>
    <w:basedOn w:val="1"/>
    <w:qFormat/>
    <w:uiPriority w:val="0"/>
    <w:pPr>
      <w:widowControl/>
      <w:spacing w:after="240"/>
      <w:ind w:left="720"/>
    </w:pPr>
    <w:rPr>
      <w:rFonts w:eastAsia="PMingLiU"/>
      <w:sz w:val="22"/>
      <w:szCs w:val="22"/>
    </w:rPr>
  </w:style>
  <w:style w:type="paragraph" w:customStyle="1" w:styleId="591">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592">
    <w:name w:val="[Normal]"/>
    <w:qFormat/>
    <w:uiPriority w:val="0"/>
    <w:rPr>
      <w:rFonts w:ascii="方正仿宋简体" w:hAnsi="方正仿宋简体" w:eastAsia="方正仿宋简体" w:cs="Courier New"/>
      <w:sz w:val="24"/>
      <w:szCs w:val="22"/>
      <w:lang w:val="zh-CN" w:eastAsia="zh-CN" w:bidi="ar-SA"/>
    </w:rPr>
  </w:style>
  <w:style w:type="paragraph" w:customStyle="1" w:styleId="593">
    <w:name w:val="Char1 Char Char Char"/>
    <w:basedOn w:val="1"/>
    <w:qFormat/>
    <w:uiPriority w:val="0"/>
    <w:rPr>
      <w:rFonts w:ascii="Tahoma" w:hAnsi="Tahoma"/>
      <w:sz w:val="24"/>
    </w:rPr>
  </w:style>
  <w:style w:type="paragraph" w:customStyle="1" w:styleId="594">
    <w:name w:val="正文文本 New New"/>
    <w:basedOn w:val="1"/>
    <w:qFormat/>
    <w:uiPriority w:val="0"/>
    <w:pPr>
      <w:widowControl/>
      <w:spacing w:before="60" w:after="60" w:line="360" w:lineRule="auto"/>
      <w:ind w:firstLine="200"/>
    </w:pPr>
    <w:rPr>
      <w:rFonts w:eastAsia="华文楷体"/>
      <w:sz w:val="24"/>
      <w:szCs w:val="24"/>
    </w:rPr>
  </w:style>
  <w:style w:type="paragraph" w:customStyle="1" w:styleId="595">
    <w:name w:val="Char1 Char Char Char1"/>
    <w:basedOn w:val="1"/>
    <w:qFormat/>
    <w:uiPriority w:val="0"/>
    <w:rPr>
      <w:rFonts w:ascii="Tahoma" w:hAnsi="Tahoma" w:cs="Tahoma"/>
      <w:sz w:val="24"/>
    </w:rPr>
  </w:style>
  <w:style w:type="paragraph" w:customStyle="1" w:styleId="596">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597">
    <w:name w:val="flType"/>
    <w:basedOn w:val="525"/>
    <w:qFormat/>
    <w:uiPriority w:val="0"/>
    <w:pPr>
      <w:spacing w:after="284"/>
    </w:pPr>
  </w:style>
  <w:style w:type="paragraph" w:customStyle="1" w:styleId="598">
    <w:name w:val="样式2"/>
    <w:basedOn w:val="1"/>
    <w:qFormat/>
    <w:uiPriority w:val="0"/>
    <w:pPr>
      <w:spacing w:line="360" w:lineRule="auto"/>
      <w:ind w:left="200"/>
    </w:pPr>
    <w:rPr>
      <w:rFonts w:ascii="宋体" w:hAnsi="宋体"/>
      <w:b/>
      <w:sz w:val="24"/>
      <w:szCs w:val="24"/>
    </w:rPr>
  </w:style>
  <w:style w:type="paragraph" w:customStyle="1" w:styleId="599">
    <w:name w:val="Char Char Char Char Char Char Char Char Char1"/>
    <w:basedOn w:val="1"/>
    <w:qFormat/>
    <w:uiPriority w:val="0"/>
    <w:pPr>
      <w:tabs>
        <w:tab w:val="left" w:pos="360"/>
      </w:tabs>
      <w:ind w:left="200" w:hanging="200"/>
    </w:pPr>
    <w:rPr>
      <w:sz w:val="24"/>
      <w:szCs w:val="24"/>
    </w:rPr>
  </w:style>
  <w:style w:type="paragraph" w:customStyle="1" w:styleId="600">
    <w:name w:val="列出段落3"/>
    <w:basedOn w:val="1"/>
    <w:qFormat/>
    <w:uiPriority w:val="0"/>
    <w:pPr>
      <w:widowControl/>
      <w:ind w:left="720"/>
      <w:contextualSpacing/>
      <w:jc w:val="left"/>
    </w:pPr>
    <w:rPr>
      <w:rFonts w:ascii="Arial" w:hAnsi="Arial" w:eastAsia="黑体"/>
      <w:sz w:val="24"/>
      <w:szCs w:val="24"/>
      <w:lang w:eastAsia="en-US"/>
    </w:rPr>
  </w:style>
  <w:style w:type="paragraph" w:customStyle="1" w:styleId="601">
    <w:name w:val="Char Char Char Char Char Char Char Char Char Char Char Char Char Char1"/>
    <w:basedOn w:val="1"/>
    <w:qFormat/>
    <w:uiPriority w:val="0"/>
    <w:rPr>
      <w:rFonts w:ascii="Tahoma" w:hAnsi="Tahoma" w:cs="Tahoma"/>
      <w:sz w:val="24"/>
    </w:rPr>
  </w:style>
  <w:style w:type="paragraph" w:customStyle="1" w:styleId="602">
    <w:name w:val="Char Char Char Char1"/>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60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604">
    <w:name w:val="Table Paragraph"/>
    <w:basedOn w:val="1"/>
    <w:qFormat/>
    <w:uiPriority w:val="1"/>
    <w:rPr>
      <w:rFonts w:ascii="宋体" w:hAnsi="宋体" w:cs="宋体"/>
      <w:lang w:val="zh-CN" w:bidi="zh-CN"/>
    </w:rPr>
  </w:style>
  <w:style w:type="paragraph" w:customStyle="1" w:styleId="605">
    <w:name w:val="TableOfAuthoring"/>
    <w:basedOn w:val="1"/>
    <w:next w:val="1"/>
    <w:qFormat/>
    <w:uiPriority w:val="0"/>
    <w:pPr>
      <w:ind w:left="420"/>
    </w:pPr>
  </w:style>
  <w:style w:type="paragraph" w:customStyle="1" w:styleId="606">
    <w:name w:val="15"/>
    <w:basedOn w:val="1"/>
    <w:qFormat/>
    <w:uiPriority w:val="0"/>
    <w:pPr>
      <w:widowControl/>
      <w:spacing w:before="100" w:beforeAutospacing="1" w:after="100" w:afterAutospacing="1"/>
      <w:jc w:val="left"/>
    </w:pPr>
    <w:rPr>
      <w:rFonts w:ascii="宋体" w:hAnsi="宋体" w:cs="宋体"/>
      <w:sz w:val="24"/>
      <w:szCs w:val="24"/>
    </w:rPr>
  </w:style>
  <w:style w:type="character" w:customStyle="1" w:styleId="607">
    <w:name w:val="HTML 预设格式 Char2"/>
    <w:qFormat/>
    <w:uiPriority w:val="0"/>
    <w:rPr>
      <w:rFonts w:ascii="Courier New" w:hAnsi="Courier New" w:cs="Courier New"/>
    </w:rPr>
  </w:style>
  <w:style w:type="character" w:customStyle="1" w:styleId="608">
    <w:name w:val="日期 Char1"/>
    <w:qFormat/>
    <w:uiPriority w:val="0"/>
    <w:rPr>
      <w:rFonts w:ascii="Times New Roman" w:hAnsi="Times New Roman" w:eastAsia="宋体" w:cs="Times New Roman"/>
      <w:szCs w:val="20"/>
    </w:rPr>
  </w:style>
  <w:style w:type="character" w:customStyle="1" w:styleId="609">
    <w:name w:val="ca-2"/>
    <w:qFormat/>
    <w:uiPriority w:val="0"/>
    <w:rPr>
      <w:rFonts w:eastAsia="Times New Roman"/>
    </w:rPr>
  </w:style>
  <w:style w:type="character" w:customStyle="1" w:styleId="610">
    <w:name w:val="rvts11"/>
    <w:qFormat/>
    <w:uiPriority w:val="0"/>
    <w:rPr>
      <w:rFonts w:ascii="knle" w:hAnsi="knle" w:cs="Times New Roman"/>
      <w:u w:val="single"/>
    </w:rPr>
  </w:style>
  <w:style w:type="character" w:customStyle="1" w:styleId="611">
    <w:name w:val="标题 Char2"/>
    <w:qFormat/>
    <w:uiPriority w:val="10"/>
    <w:rPr>
      <w:rFonts w:ascii="Calibri Light" w:hAnsi="Calibri Light" w:eastAsia="宋体" w:cs="Times New Roman"/>
      <w:b/>
      <w:bCs/>
      <w:sz w:val="32"/>
      <w:szCs w:val="32"/>
    </w:rPr>
  </w:style>
  <w:style w:type="character" w:customStyle="1" w:styleId="612">
    <w:name w:val="标题 1 Char_0"/>
    <w:link w:val="613"/>
    <w:qFormat/>
    <w:uiPriority w:val="0"/>
    <w:rPr>
      <w:b/>
      <w:bCs/>
      <w:sz w:val="44"/>
      <w:szCs w:val="44"/>
    </w:rPr>
  </w:style>
  <w:style w:type="paragraph" w:customStyle="1" w:styleId="613">
    <w:name w:val="标题 1_0"/>
    <w:basedOn w:val="614"/>
    <w:next w:val="614"/>
    <w:link w:val="612"/>
    <w:qFormat/>
    <w:uiPriority w:val="0"/>
    <w:pPr>
      <w:keepNext/>
      <w:keepLines/>
      <w:spacing w:before="340" w:after="330" w:line="578" w:lineRule="auto"/>
      <w:outlineLvl w:val="0"/>
    </w:pPr>
    <w:rPr>
      <w:rFonts w:ascii="Calibri" w:hAnsi="Calibri"/>
      <w:b/>
      <w:bCs/>
      <w:sz w:val="44"/>
      <w:szCs w:val="44"/>
    </w:rPr>
  </w:style>
  <w:style w:type="paragraph" w:customStyle="1" w:styleId="614">
    <w:name w:val="正文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615">
    <w:name w:val="F正文 Char"/>
    <w:link w:val="616"/>
    <w:qFormat/>
    <w:uiPriority w:val="0"/>
    <w:rPr>
      <w:rFonts w:ascii="??_GB2312" w:hAnsi="??_GB2312" w:eastAsia="Times New Roman"/>
      <w:sz w:val="28"/>
    </w:rPr>
  </w:style>
  <w:style w:type="paragraph" w:customStyle="1" w:styleId="616">
    <w:name w:val="F正文"/>
    <w:basedOn w:val="617"/>
    <w:link w:val="615"/>
    <w:qFormat/>
    <w:uiPriority w:val="0"/>
    <w:pPr>
      <w:tabs>
        <w:tab w:val="left" w:pos="3420"/>
      </w:tabs>
      <w:spacing w:line="360" w:lineRule="auto"/>
      <w:ind w:firstLine="200"/>
    </w:pPr>
    <w:rPr>
      <w:rFonts w:ascii="??_GB2312" w:hAnsi="??_GB2312" w:eastAsia="Times New Roman"/>
      <w:sz w:val="28"/>
    </w:rPr>
  </w:style>
  <w:style w:type="paragraph" w:customStyle="1" w:styleId="617">
    <w:name w:val="正文5"/>
    <w:qFormat/>
    <w:uiPriority w:val="99"/>
    <w:pPr>
      <w:widowControl w:val="0"/>
      <w:jc w:val="both"/>
    </w:pPr>
    <w:rPr>
      <w:rFonts w:ascii="Calibri" w:hAnsi="Calibri" w:eastAsia="宋体" w:cs="Times New Roman"/>
      <w:lang w:val="en-US" w:eastAsia="zh-CN" w:bidi="ar-SA"/>
    </w:rPr>
  </w:style>
  <w:style w:type="character" w:customStyle="1" w:styleId="618">
    <w:name w:val="rvts9"/>
    <w:qFormat/>
    <w:uiPriority w:val="0"/>
    <w:rPr>
      <w:rFonts w:ascii="knle" w:hAnsi="knle" w:cs="Times New Roman"/>
    </w:rPr>
  </w:style>
  <w:style w:type="character" w:customStyle="1" w:styleId="619">
    <w:name w:val="批注主题 Char1"/>
    <w:qFormat/>
    <w:uiPriority w:val="0"/>
    <w:rPr>
      <w:rFonts w:ascii="Times New Roman" w:hAnsi="Times New Roman" w:eastAsia="宋体" w:cs="Times New Roman"/>
      <w:b/>
      <w:bCs/>
      <w:szCs w:val="20"/>
    </w:rPr>
  </w:style>
  <w:style w:type="character" w:customStyle="1" w:styleId="620">
    <w:name w:val="批注框文本 Char1"/>
    <w:qFormat/>
    <w:uiPriority w:val="0"/>
    <w:rPr>
      <w:rFonts w:ascii="Times New Roman" w:hAnsi="Times New Roman" w:eastAsia="宋体" w:cs="Times New Roman"/>
      <w:sz w:val="18"/>
      <w:szCs w:val="18"/>
    </w:rPr>
  </w:style>
  <w:style w:type="character" w:customStyle="1" w:styleId="621">
    <w:name w:val="p21"/>
    <w:qFormat/>
    <w:uiPriority w:val="0"/>
    <w:rPr>
      <w:sz w:val="9"/>
    </w:rPr>
  </w:style>
  <w:style w:type="character" w:customStyle="1" w:styleId="622">
    <w:name w:val="标题 3 Char_0"/>
    <w:link w:val="623"/>
    <w:qFormat/>
    <w:uiPriority w:val="0"/>
    <w:rPr>
      <w:b/>
      <w:bCs/>
      <w:sz w:val="32"/>
      <w:szCs w:val="32"/>
    </w:rPr>
  </w:style>
  <w:style w:type="paragraph" w:customStyle="1" w:styleId="623">
    <w:name w:val="标题 3_0"/>
    <w:basedOn w:val="614"/>
    <w:next w:val="614"/>
    <w:link w:val="622"/>
    <w:qFormat/>
    <w:uiPriority w:val="0"/>
    <w:pPr>
      <w:keepNext/>
      <w:keepLines/>
      <w:spacing w:before="260" w:after="260" w:line="416" w:lineRule="auto"/>
      <w:outlineLvl w:val="2"/>
    </w:pPr>
    <w:rPr>
      <w:rFonts w:ascii="Calibri" w:hAnsi="Calibri"/>
      <w:b/>
      <w:bCs/>
      <w:sz w:val="32"/>
      <w:szCs w:val="32"/>
    </w:rPr>
  </w:style>
  <w:style w:type="character" w:customStyle="1" w:styleId="624">
    <w:name w:val="文档结构图 Char1"/>
    <w:qFormat/>
    <w:uiPriority w:val="0"/>
    <w:rPr>
      <w:rFonts w:ascii="Microsoft YaHei UI" w:hAnsi="Times New Roman" w:eastAsia="Microsoft YaHei UI" w:cs="Times New Roman"/>
      <w:sz w:val="18"/>
      <w:szCs w:val="18"/>
    </w:rPr>
  </w:style>
  <w:style w:type="character" w:customStyle="1" w:styleId="625">
    <w:name w:val="标题 2 Char_0"/>
    <w:link w:val="626"/>
    <w:qFormat/>
    <w:uiPriority w:val="0"/>
  </w:style>
  <w:style w:type="paragraph" w:customStyle="1" w:styleId="626">
    <w:name w:val="Heading 21"/>
    <w:basedOn w:val="1"/>
    <w:link w:val="625"/>
    <w:qFormat/>
    <w:uiPriority w:val="0"/>
    <w:rPr>
      <w:rFonts w:ascii="Calibri" w:hAnsi="Calibri"/>
      <w:sz w:val="20"/>
    </w:rPr>
  </w:style>
  <w:style w:type="character" w:customStyle="1" w:styleId="627">
    <w:name w:val="rvts13"/>
    <w:qFormat/>
    <w:uiPriority w:val="0"/>
    <w:rPr>
      <w:rFonts w:ascii="knle" w:hAnsi="knle" w:cs="Times New Roman"/>
      <w:color w:val="000000"/>
    </w:rPr>
  </w:style>
  <w:style w:type="character" w:customStyle="1" w:styleId="628">
    <w:name w:val="ca-10"/>
    <w:qFormat/>
    <w:uiPriority w:val="0"/>
    <w:rPr>
      <w:rFonts w:eastAsia="Times New Roman"/>
    </w:rPr>
  </w:style>
  <w:style w:type="paragraph" w:customStyle="1" w:styleId="629">
    <w:name w:val="pa-15"/>
    <w:basedOn w:val="61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630">
    <w:name w:val="正文4"/>
    <w:qFormat/>
    <w:uiPriority w:val="0"/>
    <w:pPr>
      <w:widowControl w:val="0"/>
      <w:jc w:val="both"/>
    </w:pPr>
    <w:rPr>
      <w:rFonts w:ascii="Calibri" w:hAnsi="Calibri" w:eastAsia="宋体" w:cs="Times New Roman"/>
      <w:lang w:val="en-US" w:eastAsia="zh-CN" w:bidi="ar-SA"/>
    </w:rPr>
  </w:style>
  <w:style w:type="paragraph" w:customStyle="1" w:styleId="631">
    <w:name w:val="Normal_0_0"/>
    <w:qFormat/>
    <w:uiPriority w:val="0"/>
    <w:pPr>
      <w:widowControl w:val="0"/>
      <w:jc w:val="both"/>
    </w:pPr>
    <w:rPr>
      <w:rFonts w:ascii="Calibri" w:hAnsi="Calibri" w:eastAsia="宋体" w:cs="Times New Roman"/>
      <w:lang w:val="en-US" w:eastAsia="zh-CN" w:bidi="ar-SA"/>
    </w:rPr>
  </w:style>
  <w:style w:type="paragraph" w:customStyle="1" w:styleId="632">
    <w:name w:val="正文_1_1_0"/>
    <w:qFormat/>
    <w:uiPriority w:val="0"/>
    <w:pPr>
      <w:widowControl w:val="0"/>
      <w:jc w:val="both"/>
    </w:pPr>
    <w:rPr>
      <w:rFonts w:ascii="Calibri" w:hAnsi="Calibri" w:eastAsia="宋体" w:cs="Times New Roman"/>
      <w:lang w:val="en-US" w:eastAsia="zh-CN" w:bidi="ar-SA"/>
    </w:rPr>
  </w:style>
  <w:style w:type="paragraph" w:customStyle="1" w:styleId="633">
    <w:name w:val="样式 标题 3 + (中文) 黑体 小四 非加粗 段前: 7.8 磅 段后: 0 磅 行距: 固定值 20 磅_0"/>
    <w:basedOn w:val="623"/>
    <w:qFormat/>
    <w:uiPriority w:val="0"/>
    <w:pPr>
      <w:spacing w:before="0" w:after="0" w:line="400" w:lineRule="exact"/>
    </w:pPr>
    <w:rPr>
      <w:rFonts w:eastAsia="黑体" w:cs="宋体"/>
      <w:b w:val="0"/>
      <w:bCs w:val="0"/>
      <w:sz w:val="24"/>
      <w:szCs w:val="20"/>
    </w:rPr>
  </w:style>
  <w:style w:type="paragraph" w:customStyle="1" w:styleId="634">
    <w:name w:val="正文文本缩进 21"/>
    <w:basedOn w:val="614"/>
    <w:qFormat/>
    <w:uiPriority w:val="0"/>
    <w:pPr>
      <w:spacing w:after="120" w:line="480" w:lineRule="auto"/>
      <w:ind w:left="420"/>
    </w:pPr>
    <w:rPr>
      <w:rFonts w:eastAsia="Times New Roman"/>
      <w:szCs w:val="24"/>
    </w:rPr>
  </w:style>
  <w:style w:type="paragraph" w:customStyle="1" w:styleId="635">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636">
    <w:name w:val="pa-13"/>
    <w:basedOn w:val="61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637">
    <w:name w:val="Normal_0"/>
    <w:qFormat/>
    <w:uiPriority w:val="0"/>
    <w:pPr>
      <w:widowControl w:val="0"/>
      <w:jc w:val="both"/>
    </w:pPr>
    <w:rPr>
      <w:rFonts w:ascii="Calibri" w:hAnsi="Calibri" w:eastAsia="宋体" w:cs="Times New Roman"/>
      <w:lang w:val="en-US" w:eastAsia="zh-CN" w:bidi="ar-SA"/>
    </w:rPr>
  </w:style>
  <w:style w:type="paragraph" w:customStyle="1" w:styleId="638">
    <w:name w:val="正文_1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9">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640">
    <w:name w:val="正文_1_0_0"/>
    <w:qFormat/>
    <w:uiPriority w:val="0"/>
    <w:pPr>
      <w:widowControl w:val="0"/>
      <w:jc w:val="both"/>
    </w:pPr>
    <w:rPr>
      <w:rFonts w:ascii="Calibri" w:hAnsi="Calibri" w:eastAsia="宋体" w:cs="Times New Roman"/>
      <w:sz w:val="21"/>
      <w:lang w:val="en-US" w:eastAsia="zh-CN" w:bidi="ar-SA"/>
    </w:rPr>
  </w:style>
  <w:style w:type="paragraph" w:customStyle="1" w:styleId="641">
    <w:name w:val="正文_3"/>
    <w:qFormat/>
    <w:uiPriority w:val="99"/>
    <w:pPr>
      <w:widowControl w:val="0"/>
      <w:jc w:val="both"/>
    </w:pPr>
    <w:rPr>
      <w:rFonts w:ascii="Calibri" w:hAnsi="Calibri" w:eastAsia="宋体" w:cs="Times New Roman"/>
      <w:lang w:val="en-US" w:eastAsia="zh-CN" w:bidi="ar-SA"/>
    </w:rPr>
  </w:style>
  <w:style w:type="paragraph" w:customStyle="1" w:styleId="642">
    <w:name w:val="正文_0"/>
    <w:qFormat/>
    <w:uiPriority w:val="99"/>
    <w:pPr>
      <w:widowControl w:val="0"/>
      <w:jc w:val="both"/>
    </w:pPr>
    <w:rPr>
      <w:rFonts w:ascii="Calibri" w:hAnsi="Calibri" w:eastAsia="宋体" w:cs="Times New Roman"/>
      <w:sz w:val="21"/>
      <w:szCs w:val="24"/>
      <w:lang w:val="en-US" w:eastAsia="zh-CN" w:bidi="ar-SA"/>
    </w:rPr>
  </w:style>
  <w:style w:type="paragraph" w:customStyle="1" w:styleId="643">
    <w:name w:val="pa-14"/>
    <w:basedOn w:val="61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644">
    <w:name w:val="contentarticle"/>
    <w:basedOn w:val="1"/>
    <w:qFormat/>
    <w:uiPriority w:val="0"/>
    <w:pPr>
      <w:widowControl/>
      <w:spacing w:before="100" w:beforeAutospacing="1" w:after="100" w:afterAutospacing="1"/>
      <w:jc w:val="left"/>
    </w:pPr>
    <w:rPr>
      <w:rFonts w:ascii="宋体" w:hAnsi="宋体" w:cs="宋体"/>
      <w:sz w:val="24"/>
      <w:szCs w:val="22"/>
    </w:rPr>
  </w:style>
  <w:style w:type="paragraph" w:customStyle="1" w:styleId="645">
    <w:name w:val="正文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46">
    <w:name w:val="正文_0_0"/>
    <w:qFormat/>
    <w:uiPriority w:val="0"/>
    <w:pPr>
      <w:widowControl w:val="0"/>
      <w:jc w:val="both"/>
    </w:pPr>
    <w:rPr>
      <w:rFonts w:ascii="Calibri" w:hAnsi="Calibri" w:eastAsia="宋体" w:cs="Times New Roman"/>
      <w:sz w:val="21"/>
      <w:szCs w:val="24"/>
      <w:lang w:val="en-US" w:eastAsia="zh-CN" w:bidi="ar-SA"/>
    </w:rPr>
  </w:style>
  <w:style w:type="paragraph" w:customStyle="1" w:styleId="647">
    <w:name w:val="pa-16"/>
    <w:basedOn w:val="614"/>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648">
    <w:name w:val="标题3_0"/>
    <w:basedOn w:val="649"/>
    <w:qFormat/>
    <w:uiPriority w:val="0"/>
    <w:pPr>
      <w:jc w:val="center"/>
      <w:outlineLvl w:val="2"/>
    </w:pPr>
    <w:rPr>
      <w:rFonts w:ascii="黑体" w:hAnsi="黑体" w:eastAsia="黑体"/>
      <w:b/>
      <w:sz w:val="32"/>
      <w:szCs w:val="32"/>
    </w:rPr>
  </w:style>
  <w:style w:type="paragraph" w:customStyle="1" w:styleId="6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50">
    <w:name w:val="样式 标题 2 + Times New Roman 四号 非加粗 段前: 5 磅 段后: 0 磅 行距: 固定值 20..."/>
    <w:basedOn w:val="3"/>
    <w:qFormat/>
    <w:uiPriority w:val="0"/>
    <w:pPr>
      <w:spacing w:before="100" w:after="0" w:line="400" w:lineRule="exact"/>
      <w:jc w:val="both"/>
    </w:pPr>
    <w:rPr>
      <w:rFonts w:ascii="Times New Roman" w:hAnsi="Times New Roman"/>
      <w:b w:val="0"/>
      <w:bCs w:val="0"/>
      <w:sz w:val="28"/>
      <w:szCs w:val="20"/>
    </w:rPr>
  </w:style>
  <w:style w:type="paragraph" w:customStyle="1" w:styleId="651">
    <w:name w:val="正文_5"/>
    <w:qFormat/>
    <w:uiPriority w:val="0"/>
    <w:pPr>
      <w:widowControl w:val="0"/>
      <w:jc w:val="both"/>
    </w:pPr>
    <w:rPr>
      <w:rFonts w:ascii="Calibri" w:hAnsi="Calibri" w:eastAsia="宋体" w:cs="Times New Roman"/>
      <w:sz w:val="21"/>
      <w:szCs w:val="22"/>
      <w:lang w:val="en-US" w:eastAsia="zh-CN" w:bidi="ar-SA"/>
    </w:rPr>
  </w:style>
  <w:style w:type="paragraph" w:customStyle="1" w:styleId="652">
    <w:name w:val="t_black_12_b"/>
    <w:basedOn w:val="1"/>
    <w:qFormat/>
    <w:uiPriority w:val="0"/>
    <w:pPr>
      <w:widowControl/>
      <w:jc w:val="left"/>
    </w:pPr>
    <w:rPr>
      <w:rFonts w:ascii="宋体" w:hAnsi="宋体" w:cs="宋体"/>
      <w:b/>
      <w:bCs/>
      <w:color w:val="212121"/>
      <w:sz w:val="9"/>
      <w:szCs w:val="9"/>
    </w:rPr>
  </w:style>
  <w:style w:type="paragraph" w:customStyle="1" w:styleId="653">
    <w:name w:val="WPSOffice手动目录 2"/>
    <w:qFormat/>
    <w:uiPriority w:val="0"/>
    <w:pPr>
      <w:ind w:left="200"/>
    </w:pPr>
    <w:rPr>
      <w:rFonts w:ascii="Times New Roman" w:hAnsi="Times New Roman" w:eastAsia="宋体" w:cs="Times New Roman"/>
      <w:lang w:val="en-US" w:eastAsia="zh-CN" w:bidi="ar-SA"/>
    </w:rPr>
  </w:style>
  <w:style w:type="paragraph" w:customStyle="1" w:styleId="654">
    <w:name w:val="纯文本2"/>
    <w:basedOn w:val="1"/>
    <w:qFormat/>
    <w:uiPriority w:val="0"/>
    <w:pPr>
      <w:tabs>
        <w:tab w:val="right" w:leader="dot" w:pos="8820"/>
      </w:tabs>
    </w:pPr>
    <w:rPr>
      <w:rFonts w:ascii="宋体" w:hAnsi="宋体"/>
      <w:color w:val="000000"/>
    </w:rPr>
  </w:style>
  <w:style w:type="paragraph" w:customStyle="1" w:styleId="655">
    <w:name w:val="样式 标题 3 + (中文) 黑体 小四 非加粗 段前: 7.8 磅 段后: 0 磅 行距: 固定值 20 磅"/>
    <w:basedOn w:val="4"/>
    <w:qFormat/>
    <w:uiPriority w:val="0"/>
    <w:pPr>
      <w:shd w:val="clear" w:color="auto" w:fill="auto"/>
      <w:spacing w:line="400" w:lineRule="exact"/>
    </w:pPr>
    <w:rPr>
      <w:rFonts w:ascii="Times New Roman" w:hAnsi="Times New Roman" w:eastAsia="黑体" w:cs="宋体"/>
      <w:b w:val="0"/>
      <w:sz w:val="24"/>
      <w:szCs w:val="20"/>
    </w:rPr>
  </w:style>
  <w:style w:type="paragraph" w:customStyle="1" w:styleId="656">
    <w:name w:val="WPSOffice手动目录 1"/>
    <w:qFormat/>
    <w:uiPriority w:val="0"/>
    <w:rPr>
      <w:rFonts w:ascii="Times New Roman" w:hAnsi="Times New Roman" w:eastAsia="宋体" w:cs="Times New Roman"/>
      <w:lang w:val="en-US" w:eastAsia="zh-CN" w:bidi="ar-SA"/>
    </w:rPr>
  </w:style>
  <w:style w:type="paragraph" w:customStyle="1" w:styleId="657">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658">
    <w:name w:val="正文_0_0_0"/>
    <w:qFormat/>
    <w:uiPriority w:val="0"/>
    <w:pPr>
      <w:widowControl w:val="0"/>
      <w:jc w:val="both"/>
    </w:pPr>
    <w:rPr>
      <w:rFonts w:ascii="Calibri" w:hAnsi="Calibri" w:eastAsia="宋体" w:cs="Times New Roman"/>
      <w:szCs w:val="24"/>
      <w:lang w:val="en-US" w:eastAsia="zh-CN" w:bidi="ar-SA"/>
    </w:rPr>
  </w:style>
  <w:style w:type="paragraph" w:customStyle="1" w:styleId="659">
    <w:name w:val="Normal_4"/>
    <w:basedOn w:val="639"/>
    <w:qFormat/>
    <w:uiPriority w:val="0"/>
    <w:rPr>
      <w:rFonts w:eastAsia="Times New Roman"/>
      <w:sz w:val="24"/>
      <w:szCs w:val="24"/>
    </w:rPr>
  </w:style>
  <w:style w:type="paragraph" w:customStyle="1" w:styleId="660">
    <w:name w:val="正文文本缩进 22"/>
    <w:basedOn w:val="614"/>
    <w:qFormat/>
    <w:uiPriority w:val="0"/>
    <w:pPr>
      <w:spacing w:after="120" w:line="480" w:lineRule="auto"/>
      <w:ind w:left="420"/>
    </w:pPr>
    <w:rPr>
      <w:rFonts w:ascii="Calibri" w:hAnsi="Calibri"/>
      <w:szCs w:val="24"/>
    </w:rPr>
  </w:style>
  <w:style w:type="paragraph" w:customStyle="1" w:styleId="661">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62">
    <w:name w:val="Normal_1"/>
    <w:qFormat/>
    <w:uiPriority w:val="99"/>
    <w:pPr>
      <w:widowControl w:val="0"/>
      <w:jc w:val="both"/>
    </w:pPr>
    <w:rPr>
      <w:rFonts w:ascii="Calibri" w:hAnsi="Calibri" w:eastAsia="宋体" w:cs="Times New Roman"/>
      <w:lang w:val="en-US" w:eastAsia="zh-CN" w:bidi="ar-SA"/>
    </w:rPr>
  </w:style>
  <w:style w:type="paragraph" w:customStyle="1" w:styleId="663">
    <w:name w:val="正文文本缩进2"/>
    <w:basedOn w:val="1"/>
    <w:qFormat/>
    <w:uiPriority w:val="0"/>
    <w:pPr>
      <w:spacing w:after="120"/>
      <w:ind w:left="420"/>
    </w:pPr>
  </w:style>
  <w:style w:type="paragraph" w:customStyle="1" w:styleId="664">
    <w:name w:val="Body Text Indent1"/>
    <w:basedOn w:val="1"/>
    <w:qFormat/>
    <w:uiPriority w:val="0"/>
    <w:pPr>
      <w:spacing w:after="120"/>
      <w:ind w:left="420"/>
    </w:pPr>
  </w:style>
  <w:style w:type="paragraph" w:customStyle="1" w:styleId="665">
    <w:name w:val="Normal_2_0"/>
    <w:qFormat/>
    <w:uiPriority w:val="0"/>
    <w:rPr>
      <w:rFonts w:ascii="Tahoma" w:hAnsi="Tahoma" w:eastAsia="微软雅黑" w:cs="Times New Roman"/>
      <w:lang w:val="en-US" w:eastAsia="zh-CN" w:bidi="ar-SA"/>
    </w:rPr>
  </w:style>
  <w:style w:type="paragraph" w:customStyle="1" w:styleId="666">
    <w:name w:val="Blockquote"/>
    <w:basedOn w:val="1"/>
    <w:qFormat/>
    <w:uiPriority w:val="0"/>
    <w:pPr>
      <w:spacing w:before="100" w:after="100"/>
      <w:ind w:left="360" w:right="360"/>
      <w:jc w:val="left"/>
    </w:pPr>
    <w:rPr>
      <w:sz w:val="24"/>
    </w:rPr>
  </w:style>
  <w:style w:type="character" w:customStyle="1" w:styleId="667">
    <w:name w:val="不明显强调2"/>
    <w:qFormat/>
    <w:uiPriority w:val="0"/>
    <w:rPr>
      <w:i/>
      <w:iCs/>
      <w:color w:val="808080"/>
    </w:rPr>
  </w:style>
  <w:style w:type="character" w:customStyle="1" w:styleId="668">
    <w:name w:val="标题4 Char Char"/>
    <w:link w:val="669"/>
    <w:qFormat/>
    <w:uiPriority w:val="0"/>
    <w:rPr>
      <w:rFonts w:ascii="Arial" w:hAnsi="Arial"/>
      <w:b/>
      <w:bCs/>
      <w:sz w:val="24"/>
      <w:szCs w:val="32"/>
    </w:rPr>
  </w:style>
  <w:style w:type="paragraph" w:customStyle="1" w:styleId="669">
    <w:name w:val="标题4"/>
    <w:basedOn w:val="3"/>
    <w:next w:val="29"/>
    <w:link w:val="668"/>
    <w:qFormat/>
    <w:uiPriority w:val="0"/>
    <w:pPr>
      <w:spacing w:before="260" w:after="260" w:line="413" w:lineRule="auto"/>
      <w:jc w:val="both"/>
    </w:pPr>
    <w:rPr>
      <w:rFonts w:eastAsia="宋体"/>
      <w:sz w:val="24"/>
    </w:rPr>
  </w:style>
  <w:style w:type="character" w:customStyle="1" w:styleId="670">
    <w:name w:val="明显参考2"/>
    <w:qFormat/>
    <w:uiPriority w:val="0"/>
    <w:rPr>
      <w:b/>
      <w:bCs/>
      <w:smallCaps/>
      <w:color w:val="C0504D"/>
      <w:spacing w:val="5"/>
      <w:u w:val="single"/>
    </w:rPr>
  </w:style>
  <w:style w:type="character" w:customStyle="1" w:styleId="671">
    <w:name w:val="书籍标题2"/>
    <w:qFormat/>
    <w:uiPriority w:val="0"/>
    <w:rPr>
      <w:b/>
      <w:bCs/>
      <w:smallCaps/>
      <w:spacing w:val="5"/>
    </w:rPr>
  </w:style>
  <w:style w:type="character" w:customStyle="1" w:styleId="672">
    <w:name w:val="明显强调2"/>
    <w:qFormat/>
    <w:uiPriority w:val="0"/>
    <w:rPr>
      <w:b/>
      <w:bCs/>
      <w:i/>
      <w:iCs/>
      <w:color w:val="4F81BD"/>
    </w:rPr>
  </w:style>
  <w:style w:type="character" w:customStyle="1" w:styleId="673">
    <w:name w:val="不明显参考2"/>
    <w:qFormat/>
    <w:uiPriority w:val="0"/>
    <w:rPr>
      <w:smallCaps/>
      <w:color w:val="C0504D"/>
      <w:u w:val="single"/>
    </w:rPr>
  </w:style>
  <w:style w:type="character" w:customStyle="1" w:styleId="674">
    <w:name w:val="批注文字 Char Char"/>
    <w:qFormat/>
    <w:uiPriority w:val="0"/>
    <w:rPr>
      <w:rFonts w:ascii="宋体" w:hAnsi="Times New Roman" w:eastAsia="宋体" w:cs="Times New Roman"/>
      <w:sz w:val="28"/>
      <w:szCs w:val="20"/>
    </w:rPr>
  </w:style>
  <w:style w:type="character" w:customStyle="1" w:styleId="675">
    <w:name w:val="副标题 Char1"/>
    <w:qFormat/>
    <w:uiPriority w:val="11"/>
    <w:rPr>
      <w:rFonts w:ascii="Calibri Light" w:hAnsi="Calibri Light" w:eastAsia="宋体" w:cs="Times New Roman"/>
      <w:b/>
      <w:bCs/>
      <w:sz w:val="32"/>
      <w:szCs w:val="32"/>
    </w:rPr>
  </w:style>
  <w:style w:type="paragraph" w:customStyle="1" w:styleId="676">
    <w:name w:val="修订2"/>
    <w:qFormat/>
    <w:uiPriority w:val="0"/>
    <w:rPr>
      <w:rFonts w:ascii="Times New Roman" w:hAnsi="Times New Roman" w:eastAsia="宋体" w:cs="Times New Roman"/>
      <w:sz w:val="21"/>
      <w:szCs w:val="24"/>
      <w:lang w:val="en-US" w:eastAsia="zh-CN" w:bidi="ar-SA"/>
    </w:rPr>
  </w:style>
  <w:style w:type="paragraph" w:customStyle="1" w:styleId="677">
    <w:name w:val="TOC 标题2"/>
    <w:basedOn w:val="2"/>
    <w:next w:val="1"/>
    <w:qFormat/>
    <w:uiPriority w:val="0"/>
    <w:pPr>
      <w:keepLines/>
      <w:tabs>
        <w:tab w:val="clear" w:pos="1440"/>
        <w:tab w:val="clear" w:pos="5670"/>
      </w:tabs>
      <w:spacing w:before="340" w:after="330" w:line="576" w:lineRule="auto"/>
      <w:jc w:val="both"/>
      <w:outlineLvl w:val="9"/>
    </w:pPr>
    <w:rPr>
      <w:rFonts w:ascii="Calibri" w:hAnsi="Calibri" w:eastAsia="宋体"/>
      <w:bCs/>
      <w:sz w:val="44"/>
      <w:szCs w:val="44"/>
    </w:rPr>
  </w:style>
  <w:style w:type="paragraph" w:customStyle="1" w:styleId="678">
    <w:name w:val="空半行"/>
    <w:basedOn w:val="1"/>
    <w:qFormat/>
    <w:uiPriority w:val="0"/>
    <w:pPr>
      <w:spacing w:line="120" w:lineRule="exact"/>
    </w:pPr>
    <w:rPr>
      <w:rFonts w:eastAsia="仿宋_GB2312"/>
      <w:color w:val="FFFFFF"/>
      <w:sz w:val="30"/>
    </w:rPr>
  </w:style>
  <w:style w:type="paragraph" w:customStyle="1" w:styleId="679">
    <w:name w:val="正文_1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680">
    <w:name w:val="font41"/>
    <w:qFormat/>
    <w:uiPriority w:val="0"/>
    <w:rPr>
      <w:rFonts w:hint="eastAsia" w:ascii="宋体" w:hAnsi="宋体" w:eastAsia="宋体"/>
      <w:color w:val="C0C0C0"/>
      <w:sz w:val="18"/>
      <w:szCs w:val="18"/>
      <w:u w:val="none"/>
    </w:rPr>
  </w:style>
  <w:style w:type="character" w:customStyle="1" w:styleId="681">
    <w:name w:val="apple-style-span"/>
    <w:basedOn w:val="65"/>
    <w:qFormat/>
    <w:uiPriority w:val="0"/>
  </w:style>
  <w:style w:type="character" w:customStyle="1" w:styleId="682">
    <w:name w:val="font31"/>
    <w:qFormat/>
    <w:uiPriority w:val="0"/>
    <w:rPr>
      <w:rFonts w:hint="default" w:ascii="Arial" w:hAnsi="Arial" w:cs="Arial"/>
      <w:color w:val="C0C0C0"/>
      <w:sz w:val="18"/>
      <w:szCs w:val="18"/>
      <w:u w:val="none"/>
    </w:rPr>
  </w:style>
  <w:style w:type="character" w:customStyle="1" w:styleId="683">
    <w:name w:val="font161"/>
    <w:qFormat/>
    <w:uiPriority w:val="0"/>
    <w:rPr>
      <w:b/>
      <w:bCs/>
      <w:sz w:val="32"/>
      <w:szCs w:val="32"/>
    </w:rPr>
  </w:style>
  <w:style w:type="character" w:customStyle="1" w:styleId="684">
    <w:name w:val="样式 粉红"/>
    <w:qFormat/>
    <w:uiPriority w:val="0"/>
    <w:rPr>
      <w:color w:val="auto"/>
      <w:u w:val="none"/>
    </w:rPr>
  </w:style>
  <w:style w:type="character" w:customStyle="1" w:styleId="685">
    <w:name w:val="tcnt2"/>
    <w:basedOn w:val="65"/>
    <w:qFormat/>
    <w:uiPriority w:val="0"/>
  </w:style>
  <w:style w:type="paragraph" w:customStyle="1" w:styleId="686">
    <w:name w:val="6'"/>
    <w:basedOn w:val="1"/>
    <w:qFormat/>
    <w:uiPriority w:val="0"/>
    <w:pPr>
      <w:spacing w:line="320" w:lineRule="exact"/>
      <w:jc w:val="center"/>
    </w:pPr>
    <w:rPr>
      <w:spacing w:val="20"/>
    </w:rPr>
  </w:style>
  <w:style w:type="paragraph" w:customStyle="1" w:styleId="687">
    <w:name w:val="high15"/>
    <w:basedOn w:val="1"/>
    <w:qFormat/>
    <w:uiPriority w:val="0"/>
    <w:pPr>
      <w:widowControl/>
      <w:spacing w:before="100" w:beforeAutospacing="1" w:after="100" w:afterAutospacing="1" w:line="300" w:lineRule="atLeast"/>
      <w:jc w:val="left"/>
    </w:pPr>
    <w:rPr>
      <w:rFonts w:ascii="宋体" w:cs="宋体"/>
      <w:sz w:val="18"/>
      <w:szCs w:val="18"/>
    </w:rPr>
  </w:style>
  <w:style w:type="paragraph" w:customStyle="1" w:styleId="688">
    <w:name w:val="WPS Plain"/>
    <w:qFormat/>
    <w:uiPriority w:val="0"/>
    <w:rPr>
      <w:rFonts w:ascii="Times New Roman" w:hAnsi="Times New Roman" w:eastAsia="宋体" w:cs="Times New Roman"/>
      <w:lang w:val="en-US" w:eastAsia="zh-CN" w:bidi="ar-SA"/>
    </w:rPr>
  </w:style>
  <w:style w:type="paragraph" w:customStyle="1" w:styleId="689">
    <w:name w:val="È±Ê¡ÎÄ±¾"/>
    <w:basedOn w:val="1"/>
    <w:qFormat/>
    <w:uiPriority w:val="0"/>
    <w:pPr>
      <w:widowControl/>
      <w:jc w:val="left"/>
    </w:pPr>
    <w:rPr>
      <w:sz w:val="24"/>
    </w:rPr>
  </w:style>
  <w:style w:type="paragraph" w:customStyle="1" w:styleId="690">
    <w:name w:val="XW正文"/>
    <w:basedOn w:val="27"/>
    <w:qFormat/>
    <w:uiPriority w:val="0"/>
    <w:pPr>
      <w:spacing w:line="300" w:lineRule="auto"/>
      <w:ind w:firstLine="520"/>
      <w:jc w:val="left"/>
    </w:pPr>
    <w:rPr>
      <w:rFonts w:ascii="Times New Roman" w:eastAsia="宋体"/>
      <w:sz w:val="21"/>
      <w:szCs w:val="24"/>
    </w:rPr>
  </w:style>
  <w:style w:type="paragraph" w:customStyle="1" w:styleId="691">
    <w:name w:val="?y??"/>
    <w:qFormat/>
    <w:uiPriority w:val="0"/>
    <w:pPr>
      <w:widowControl w:val="0"/>
      <w:spacing w:line="357" w:lineRule="atLeast"/>
      <w:jc w:val="both"/>
    </w:pPr>
    <w:rPr>
      <w:rFonts w:ascii="Times New Roman" w:hAnsi="Times New Roman" w:eastAsia="宋体" w:cs="Times New Roman"/>
      <w:color w:val="000000"/>
      <w:sz w:val="21"/>
      <w:lang w:val="en-US" w:eastAsia="zh-CN" w:bidi="ar-SA"/>
    </w:rPr>
  </w:style>
  <w:style w:type="paragraph" w:customStyle="1" w:styleId="692">
    <w:name w:val="样式 标题 1 + 黑体 三号 非加粗 居中 段前: 6 磅 段后: 6 磅 行距: 固定值 20 磅"/>
    <w:basedOn w:val="2"/>
    <w:qFormat/>
    <w:uiPriority w:val="0"/>
    <w:pPr>
      <w:keepLines/>
      <w:tabs>
        <w:tab w:val="clear" w:pos="1440"/>
        <w:tab w:val="clear" w:pos="5670"/>
      </w:tabs>
      <w:spacing w:before="120" w:after="120" w:line="400" w:lineRule="exact"/>
      <w:jc w:val="center"/>
    </w:pPr>
    <w:rPr>
      <w:rFonts w:hAnsi="黑体" w:cs="宋体"/>
      <w:b w:val="0"/>
      <w:sz w:val="32"/>
      <w:szCs w:val="20"/>
    </w:rPr>
  </w:style>
  <w:style w:type="paragraph" w:customStyle="1" w:styleId="693">
    <w:name w:val="金安桥正文"/>
    <w:basedOn w:val="27"/>
    <w:qFormat/>
    <w:uiPriority w:val="0"/>
    <w:pPr>
      <w:spacing w:line="300" w:lineRule="auto"/>
      <w:ind w:firstLine="200"/>
      <w:jc w:val="left"/>
    </w:pPr>
    <w:rPr>
      <w:rFonts w:ascii="Times New Roman" w:eastAsia="宋体"/>
      <w:sz w:val="24"/>
    </w:rPr>
  </w:style>
  <w:style w:type="paragraph" w:customStyle="1" w:styleId="694">
    <w:name w:val="Heading 3_0_0_0"/>
    <w:basedOn w:val="631"/>
    <w:next w:val="631"/>
    <w:qFormat/>
    <w:uiPriority w:val="0"/>
    <w:pPr>
      <w:keepNext/>
      <w:keepLines/>
      <w:spacing w:line="400" w:lineRule="exact"/>
      <w:outlineLvl w:val="2"/>
    </w:pPr>
    <w:rPr>
      <w:rFonts w:ascii="黑体" w:hAnsi="黑体" w:eastAsia="黑体"/>
      <w:bCs/>
      <w:color w:val="FF0000"/>
      <w:sz w:val="21"/>
      <w:szCs w:val="21"/>
    </w:rPr>
  </w:style>
  <w:style w:type="paragraph" w:customStyle="1" w:styleId="695">
    <w:name w:val="正文文字 6"/>
    <w:next w:val="1"/>
    <w:qFormat/>
    <w:uiPriority w:val="99"/>
    <w:pPr>
      <w:widowControl w:val="0"/>
      <w:ind w:left="240"/>
      <w:jc w:val="both"/>
    </w:pPr>
    <w:rPr>
      <w:rFonts w:ascii="宋体" w:hAnsi="Times New Roman" w:eastAsia="宋体" w:cs="Times New Roman"/>
      <w:b/>
      <w:bCs/>
      <w:sz w:val="32"/>
      <w:szCs w:val="32"/>
      <w:lang w:val="en-US" w:eastAsia="zh-CN" w:bidi="ar-SA"/>
    </w:rPr>
  </w:style>
  <w:style w:type="paragraph" w:customStyle="1" w:styleId="696">
    <w:name w:val="正文文本11"/>
    <w:basedOn w:val="1"/>
    <w:next w:val="1"/>
    <w:qFormat/>
    <w:uiPriority w:val="0"/>
    <w:rPr>
      <w:rFonts w:ascii="楷体_GB2312" w:hAnsi="Arial" w:eastAsia="楷体_GB2312"/>
      <w:sz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7C3A09-4616-4184-9E73-F135C7DC6149}">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49</Pages>
  <Words>6660</Words>
  <Characters>7117</Characters>
  <Lines>212</Lines>
  <Paragraphs>59</Paragraphs>
  <TotalTime>12</TotalTime>
  <ScaleCrop>false</ScaleCrop>
  <LinksUpToDate>false</LinksUpToDate>
  <CharactersWithSpaces>7230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2025-08-29T08:29:00Z</dcterms:created>
  <dc:creator>宨ჿ珸ჿ㮠ᇙ⚜ࢭ㯐ᇙ脠ᇜ㰀ᇙ记ᇠ㰰ᇙ遘მ贀ᇠ㷠ᇙ馜ᇡ㕼ᇡᩐᇜ軈მ</dc:creator>
  <cp:lastModifiedBy>杨杨</cp:lastModifiedBy>
  <dcterms:modified xsi:type="dcterms:W3CDTF">2025-11-22T02:54:05Z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D87FC06E481B437C94792508B7462BCE_13</vt:lpwstr>
  </property>
  <property fmtid="{D5CDD505-2E9C-101B-9397-08002B2CF9AE}" pid="4" name="KSOTemplateDocerSaveRecord">
    <vt:lpwstr>eyJoZGlkIjoiNTg4MjhkYmQwMDdhNzA0MjdiMGJjZjBlZmE3MjZmOGMiLCJ1c2VySWQiOiIzMzMxODE3MzgifQ==</vt:lpwstr>
  </property>
</Properties>
</file>